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项目居间合同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编号</w:t>
      </w:r>
      <w:r>
        <w:rPr>
          <w:rFonts w:hint="default" w:ascii="Segoe UI" w:hAnsi="Segoe UI" w:eastAsia="Segoe UI" w:cs="Segoe UI"/>
          <w:i w:val="0"/>
          <w:iCs w:val="0"/>
          <w:caps w:val="0"/>
          <w:color w:val="05073B"/>
          <w:spacing w:val="0"/>
          <w:sz w:val="22"/>
          <w:szCs w:val="22"/>
          <w:bdr w:val="none" w:color="auto" w:sz="0" w:space="0"/>
        </w:rPr>
        <w:t>： [合同编号]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甲方（委托人）</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联系地址</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联系电话</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乙方（居间人）</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联系地址</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联系电话</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签订日期</w:t>
      </w:r>
      <w:r>
        <w:rPr>
          <w:rFonts w:hint="default" w:ascii="Segoe UI" w:hAnsi="Segoe UI" w:eastAsia="Segoe UI" w:cs="Segoe UI"/>
          <w:i w:val="0"/>
          <w:iCs w:val="0"/>
          <w:caps w:val="0"/>
          <w:color w:val="05073B"/>
          <w:spacing w:val="0"/>
          <w:sz w:val="22"/>
          <w:szCs w:val="22"/>
          <w:bdr w:val="none" w:color="auto" w:sz="0" w:space="0"/>
        </w:rPr>
        <w:t>： [具体日期]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一、委托事项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乙方接受甲方委托，就[项目名称]项目（以下简称“本项目”），负责引荐甲方与该项目建设单位进行接触洽谈，提供关于本项目的重要信息，并尽力促成甲方与项目采购人签订该项目的承包合同。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“居间成功”是指甲方与项目采购人成功签订书面的项目承包合同。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二、甲方义务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甲方应提供真实有效的资质证书、营业执照等采购人要求的相关资料，并积极参与项目采购人组织的投标活动。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居间成功后，甲方应全面履行与项目采购人所签订的承包合同，并按本合同约定向乙方支付居间报酬。</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3.</w:t>
      </w:r>
      <w:r>
        <w:rPr>
          <w:rFonts w:hint="default" w:ascii="PingFang-SC-Regular" w:hAnsi="PingFang-SC-Regular" w:eastAsia="PingFang-SC-Regular" w:cs="PingFang-SC-Regular"/>
          <w:i w:val="0"/>
          <w:iCs w:val="0"/>
          <w:caps w:val="0"/>
          <w:color w:val="05073B"/>
          <w:spacing w:val="0"/>
          <w:sz w:val="22"/>
          <w:szCs w:val="22"/>
          <w:bdr w:val="none" w:color="auto" w:sz="0" w:space="0"/>
        </w:rPr>
        <w:t>如甲方未能及时支付居间报酬，每逾期一日，应按未支付金额的百分之[具体百分比]向乙方支付违约金。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三、乙方义务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乙方应向甲方提供有关本项目的全面、真实、准确的信息，并协助甲方进行实地考察。</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乙方应确保所提供信息的真实性和可靠性，并在甲方与建设单位合同谈判期间尽到慎谨和诚实的居间义务。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3.</w:t>
      </w:r>
      <w:r>
        <w:rPr>
          <w:rFonts w:hint="default" w:ascii="PingFang-SC-Regular" w:hAnsi="PingFang-SC-Regular" w:eastAsia="PingFang-SC-Regular" w:cs="PingFang-SC-Regular"/>
          <w:i w:val="0"/>
          <w:iCs w:val="0"/>
          <w:caps w:val="0"/>
          <w:color w:val="05073B"/>
          <w:spacing w:val="0"/>
          <w:sz w:val="22"/>
          <w:szCs w:val="22"/>
          <w:bdr w:val="none" w:color="auto" w:sz="0" w:space="0"/>
        </w:rPr>
        <w:t>乙方应负责协调处理与本项目中标相关的关系，并承担相关费用。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四、居间报酬</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本项目居间报酬为项目承包合同金额的百分之[具体百分比]。</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居间报酬在甲方与乙方引荐的采购人签订承包合同且项目采购人付款到甲方账户后，于每次到账后的三个工作日内，按相应付款比例支付给乙方。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3.</w:t>
      </w:r>
      <w:r>
        <w:rPr>
          <w:rFonts w:hint="default" w:ascii="PingFang-SC-Regular" w:hAnsi="PingFang-SC-Regular" w:eastAsia="PingFang-SC-Regular" w:cs="PingFang-SC-Regular"/>
          <w:i w:val="0"/>
          <w:iCs w:val="0"/>
          <w:caps w:val="0"/>
          <w:color w:val="05073B"/>
          <w:spacing w:val="0"/>
          <w:sz w:val="22"/>
          <w:szCs w:val="22"/>
          <w:bdr w:val="none" w:color="auto" w:sz="0" w:space="0"/>
        </w:rPr>
        <w:t>甲方可通过转账或现金方式支付居间报酬。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五、保密条款</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甲乙双方应对本合同及所涉及的商业秘密严格保密。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任何一方均不得将所获得的商业秘密用于损害对方利益的行为，否则应承担违约责任。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六、合同终止</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50" w:firstLineChars="20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1.</w:t>
      </w:r>
      <w:r>
        <w:rPr>
          <w:rFonts w:hint="default" w:ascii="PingFang-SC-Regular" w:hAnsi="PingFang-SC-Regular" w:eastAsia="PingFang-SC-Regular" w:cs="PingFang-SC-Regular"/>
          <w:i w:val="0"/>
          <w:iCs w:val="0"/>
          <w:caps w:val="0"/>
          <w:color w:val="05073B"/>
          <w:spacing w:val="0"/>
          <w:sz w:val="22"/>
          <w:szCs w:val="22"/>
          <w:bdr w:val="none" w:color="auto" w:sz="0" w:space="0"/>
        </w:rPr>
        <w:t>本合同在居间成功且双方完全履行完毕后终止。</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Chars="0" w:right="0" w:rightChars="0"/>
        <w:rPr>
          <w:rFonts w:hint="default" w:ascii="PingFang-SC-Regular" w:hAnsi="PingFang-SC-Regular" w:eastAsia="PingFang-SC-Regular" w:cs="PingFang-SC-Regular"/>
          <w:sz w:val="22"/>
          <w:szCs w:val="22"/>
        </w:rPr>
      </w:pPr>
      <w:r>
        <w:rPr>
          <w:rFonts w:hint="eastAsia" w:ascii="PingFang-SC-Regular" w:hAnsi="PingFang-SC-Regular" w:eastAsia="宋体" w:cs="PingFang-SC-Regular"/>
          <w:i w:val="0"/>
          <w:iCs w:val="0"/>
          <w:caps w:val="0"/>
          <w:color w:val="05073B"/>
          <w:spacing w:val="0"/>
          <w:sz w:val="22"/>
          <w:szCs w:val="22"/>
          <w:bdr w:val="none" w:color="auto" w:sz="0" w:space="0"/>
          <w:lang w:val="en-US" w:eastAsia="zh-CN"/>
        </w:rPr>
        <w:t>2.</w:t>
      </w:r>
      <w:r>
        <w:rPr>
          <w:rFonts w:hint="default" w:ascii="PingFang-SC-Regular" w:hAnsi="PingFang-SC-Regular" w:eastAsia="PingFang-SC-Regular" w:cs="PingFang-SC-Regular"/>
          <w:i w:val="0"/>
          <w:iCs w:val="0"/>
          <w:caps w:val="0"/>
          <w:color w:val="05073B"/>
          <w:spacing w:val="0"/>
          <w:sz w:val="22"/>
          <w:szCs w:val="22"/>
          <w:bdr w:val="none" w:color="auto" w:sz="0" w:space="0"/>
        </w:rPr>
        <w:t>甲乙双方协商一致或发生法定终止事由时，本合同终止。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如因本合同产生争议，双方应首先通过友好协商解决；协商不成的，同意提交至合同签订地仲裁委员会进行仲裁。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八、其他事项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乙方不得将本合同委托事项进行转委托。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甲方在本项目投标过程中，法人授权委托书需按乙方指定人员进行授权；除此之外的投标书内容，乙方不得干涉。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项目投标保证金由乙方缴纳，甲方应向乙方开具收款收据。中标后，该保证金转为项目履约保证金；履约完成后，由甲方退还给乙方。如未中标，甲方应在项目招标代理公司退还保证金后的三个工作日内退还给乙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本合同一式两份，甲乙双方各执一份，自双方签字盖章之日起生效。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甲方（盖章）</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乙方（盖章）</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pPr>
      <w:r>
        <w:rPr>
          <w:rStyle w:val="5"/>
          <w:rFonts w:hint="default" w:ascii="Segoe UI" w:hAnsi="Segoe UI" w:eastAsia="Segoe UI" w:cs="Segoe UI"/>
          <w:b/>
          <w:bCs/>
          <w:i w:val="0"/>
          <w:iCs w:val="0"/>
          <w:caps w:val="0"/>
          <w:color w:val="05073B"/>
          <w:spacing w:val="0"/>
          <w:sz w:val="22"/>
          <w:szCs w:val="22"/>
          <w:bdr w:val="none" w:color="auto" w:sz="0" w:space="0"/>
        </w:rPr>
        <w:t>签订日期</w:t>
      </w:r>
      <w:r>
        <w:rPr>
          <w:rFonts w:hint="default" w:ascii="Segoe UI" w:hAnsi="Segoe UI" w:eastAsia="Segoe UI" w:cs="Segoe UI"/>
          <w:i w:val="0"/>
          <w:iCs w:val="0"/>
          <w:caps w:val="0"/>
          <w:color w:val="05073B"/>
          <w:spacing w:val="0"/>
          <w:sz w:val="22"/>
          <w:szCs w:val="22"/>
          <w:bdr w:val="none" w:color="auto" w:sz="0" w:space="0"/>
        </w:rPr>
        <w:t>： [具体日期]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122A5"/>
    <w:multiLevelType w:val="multilevel"/>
    <w:tmpl w:val="AFE122A5"/>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8D176DB"/>
    <w:rsid w:val="68D1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2024-05-04T06:40:00Z</dcterms:created>
  <dc:creator>微信用户</dc:creator>
  <cp:lastModifiedBy>微信用户</cp:lastModifiedBy>
  <dcterms:modified xsi:type="dcterms:W3CDTF">2024-05-04T06:43:23Z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552533336FC84BEFA0E95151C711202A_11</vt:lpwstr>
  </property>
</Properties>
</file>