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房屋装修合同</w:t>
      </w:r>
      <w:bookmarkStart w:id="0" w:name="_GoBack"/>
      <w:bookmarkEnd w:id="0"/>
    </w:p>
    <w:p>
      <w:pPr>
        <w:rPr>
          <w:rFonts w:hint="eastAsia" w:ascii="思源宋体 CN Medium" w:hAnsi="思源宋体 CN Medium" w:eastAsia="思源宋体 CN Medium" w:cs="思源宋体 CN Medium"/>
        </w:rPr>
      </w:pP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委托方(甲方)：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承接方(乙方)：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工程项目：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甲、乙双方经友好洽谈和协商，甲方决定委托乙方进行居室装潢。为保证工程顺利进行，根据国家有关法律规定，特签订本合同，以便共同遵守。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第一条：工程概况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1.工程地址：___________________________________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2.居室规格：房型______层(式)______室______厅______厨______卫，总计施工面积____________平方米。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3.施工内容：详见本合同附件(一)《家庭装潢施工内容单》和施工图。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4.委托方式：____________________________________________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5.工程开工日期：______年______月______日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6.工程竣工日期：______年______月______日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工程总天数：________天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第二条：工程价款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工程价款(金额大写)___________________元，详见本合同附件(二)《家庭装潢工程材料预算表》。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1、材料款__________元;2、人工费__________元;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3、设计费__________元;4、施工清运费__________元;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5、搬卸费__________元;6、管理费__________元;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7、其他费用(注明内容)______________元。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第三条：质量要求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1.工程使用主要材料的品种、规格、名称，经双方认可。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2.工程验收标准，双方同意参照国家的相关规定执行。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3.施工中，甲方如有特殊施工项目或特殊质量要求，双方应确认，增加的费用，应另签订补充合同。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4.凡由甲方自行采购的材料、设备，产品质量由甲方自负;施工质量由乙方负责。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5.甲方如自聘工程监理，须在工程开工前通知乙方，以便于工作衔接。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第四条：材料供应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2.乙方提供的材料、设备如不符合质量要求，或规格有差异，应禁止使用。如已使用，对工程造成的损失均由乙方负责。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第五条：付款方式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1.合同一经签订，甲方即应付100%工程材料款和施工工费的50%;当工期进度过半(年月日)，甲方即第二次付施工工费的40%。剩余10%尾款待甲方对工程竣工验收后结算。(注：施工工费包括人工费)。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甲方在应付款日期不付款是违约行为，乙方有权停止施工。验收合格未结清工程价款时，不得交付使用。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2.工程施工中如有项目增减或需要变动，双方应签订补充合同，并由乙方负责开具施工变更令，通知施工工地负责人。增减项目的价款，当场结清。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3.甲方未按本合同规定期限预付工程价款的，每逾期一天按未付工程价款额的1%支付给乙方。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4.甲方在居室装潢中，如向银行按揭，须将按揭的凭证及相关文件(复印件)交给乙方。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第六条：工程工期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1.如果因乙方原因而延迟完工，每日按工费的1%作为违约金罚款支付给甲方，直至工费扣完为止。如果因甲方原因而延迟完工，每延迟一日，以装潢工程价款中人工费的1%作为误工费支付给乙方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元。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5.施工中，甲方未经乙方同意，私自通知施工人员擅自更改施工内容所引起的质量问题和延误工期，甲方自负责任。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第七条：工程验收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1.工程质量验收，除隐蔽工程需分段验收外，待工程全部结束后，乙方组织甲方进行竣工验收。双方办理工程结算和移交手续。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3.甲方如不能在乙方指定时限内前来验收，应及时通知乙方，另定日期。但甲方应承认工序或工程的竣工日期，并承担乙方的看管费和相关费用。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第八条：其他事项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1.甲方责任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1)必须提供经物业管理部门认可的房屋平面图及水、电、气线路图，或由甲方提供房屋平面图及水、电、气线路图，并向乙方进行现场交底。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3)如确实需要拆、改原建筑物结构或设备、管线，应向所在地房管部门办理手续，并承担有关费用。施工中如需临时使用公用部位，应向邻里打好招呼。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2.乙方责任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1)应主动出示企业营业执照、会员证书或施工资质;经办业务员必需有法人代表的委托证书。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2)指派一名工作人员为乙方工地代表，负责合同履行，并按合同要求组织施工，保质保量地按期完成施工任务。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4)严格履行合同，实行信誉工期，如果因延迟完工，如脱料、窝工或借故诱使甲方垫资，举查后均按违约论处。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5)在装潢施工范围内承担保修责任，保修期自工程竣工甲方验收入合格之日算起，为12个月。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第九条：违约责任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第十条：争议解决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第十一条：合同的变更和终止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2.施工过程中任何一方提出终止合同，须向另一方以书面形式提出，经双方同意办理清算手续，订立终止合同协议后，可视为本合同解除。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第十二条：合同生效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1.本合同和合同附件向双方盖章，签字后生效。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2.补充合同与本合同具有同等的法律效力。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甲方(业主)：(签章)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 xml:space="preserve">                            </w:t>
      </w:r>
      <w:r>
        <w:rPr>
          <w:rFonts w:hint="eastAsia" w:ascii="思源宋体 CN Medium" w:hAnsi="思源宋体 CN Medium" w:eastAsia="思源宋体 CN Medium" w:cs="思源宋体 CN Medium"/>
        </w:rPr>
        <w:t>乙方：(签章)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住所地址：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 xml:space="preserve">                                          </w:t>
      </w:r>
      <w:r>
        <w:rPr>
          <w:rFonts w:hint="eastAsia" w:ascii="思源宋体 CN Medium" w:hAnsi="思源宋体 CN Medium" w:eastAsia="思源宋体 CN Medium" w:cs="思源宋体 CN Medium"/>
        </w:rPr>
        <w:t>企业地址：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邮政编码：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 xml:space="preserve">                                          </w:t>
      </w:r>
      <w:r>
        <w:rPr>
          <w:rFonts w:hint="eastAsia" w:ascii="思源宋体 CN Medium" w:hAnsi="思源宋体 CN Medium" w:eastAsia="思源宋体 CN Medium" w:cs="思源宋体 CN Medium"/>
        </w:rPr>
        <w:t>邮政编码：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工作单位：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 xml:space="preserve">                                          </w:t>
      </w:r>
      <w:r>
        <w:rPr>
          <w:rFonts w:hint="eastAsia" w:ascii="思源宋体 CN Medium" w:hAnsi="思源宋体 CN Medium" w:eastAsia="思源宋体 CN Medium" w:cs="思源宋体 CN Medium"/>
        </w:rPr>
        <w:t>法人代表：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委托代理人：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 xml:space="preserve">                                     </w:t>
      </w:r>
      <w:r>
        <w:rPr>
          <w:rFonts w:hint="eastAsia" w:ascii="思源宋体 CN Medium" w:hAnsi="思源宋体 CN Medium" w:eastAsia="思源宋体 CN Medium" w:cs="思源宋体 CN Medium"/>
        </w:rPr>
        <w:t>委托代理人：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电话：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 xml:space="preserve">                                                 </w:t>
      </w:r>
      <w:r>
        <w:rPr>
          <w:rFonts w:hint="eastAsia" w:ascii="思源宋体 CN Medium" w:hAnsi="思源宋体 CN Medium" w:eastAsia="思源宋体 CN Medium" w:cs="思源宋体 CN Medium"/>
        </w:rPr>
        <w:t>电话：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签约地址：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签约日期：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【装修合同注意事项】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注意一：思考是不是已经到达签装修合同范本的阶段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由于各方面的原因，很多消费者在家庭装修的谈判过程中签合同之前往往比较仔细，节奏也比较慢;但是一旦这个过程接近面临签合同时，消费者就开始急躁，希望尽快和装饰公司签合同，尽快进入施工阶段。这样的消费者一般都有这样的想法：用了这么多时间和精力，就是这个吧!这样多少给人有点撞大运的感觉。在此建议您，前期多用些时间，后期的烦恼才会少一些。所以这时一定要考虑清楚您与装饰公司之间有关价格、材料、施工方案等等，是不是还有没搞清楚的地方?心里是不是还有一些疑虑，但是又说不大清楚的地方?笔者建议您，先回家去，把装修的事情放在一旁，两天以后再和装饰公司的设计师探讨，到那时，大脑思路也许就会变得十分清晰。没有进入签订装修合同范本的阶段千万别着急，否则后面的麻烦比前面还会多!因为隐患都是自己留下的，到时候谁也解释不清楚。受损失吃亏，哪样也少不了!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注意二：检查装饰公司签订装修合同范本的手续是否齐全</w:t>
      </w:r>
    </w:p>
    <w:p>
      <w:pPr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一个合法经营的装饰公司，营业执照是必要的。现在很多公司都开设了分支机构，对这样的公司您还应该检查对方是否有法人委托书。至于人常说的资质证明，只要您的工程不是大得惊人，没有必要要求过高的资质等级：一般家庭装修、装饰公司有四级资质足矣。千万不要和只有一张营业执照复印件的人谈家装工程，因为谁也不知道那是哪里来的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ED90DB1"/>
    <w:rsid w:val="6F6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autoRedefine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autoRedefine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2024-05-08T05:48:48Z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31DDDAA6A5CF4CA3A4EBC044D3B81591</vt:lpwstr>
  </property>
</Properties>
</file>