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bookmarkStart w:id="0" w:name="_GoBack"/>
      <w:r>
        <w:rPr>
          <w:rStyle w:val="5"/>
          <w:rFonts w:hint="default" w:ascii="Segoe UI" w:hAnsi="Segoe UI" w:eastAsia="Segoe UI" w:cs="Segoe UI"/>
          <w:b/>
          <w:bCs/>
          <w:i w:val="0"/>
          <w:iCs w:val="0"/>
          <w:caps w:val="0"/>
          <w:color w:val="05073B"/>
          <w:spacing w:val="0"/>
          <w:sz w:val="22"/>
          <w:szCs w:val="22"/>
        </w:rPr>
        <w:t>交通事故赔偿协议书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甲方（赔偿方）：</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姓名：[甲方姓名]</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性别：[甲方性别]</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出生年月：[甲方出生年月]</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身份证号码：[甲方身份证号码]</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居住地址：[甲方居住地址]</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联系方式：[甲方联系方式]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乙方（受偿方）：</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姓名：[乙方姓名]</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性别：[乙方性别]</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出生年月：[乙方出生年月]</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身份证号码：[乙方身份证号码]</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居住地址：[乙方居住地址]</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联系方式：[乙方联系方式]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鉴于甲方在[具体日期]与乙方发生的交通事故中，导致乙方遭受不幸身亡，现甲乙双方经友好协商，依据国家相关法律法规，就此次事故的赔偿事宜达成如下协议：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一、赔偿金额</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甲方自愿向乙方支付一次性赔偿金，包含但不限于交通费、护理费、丧葬费、伙食住宿费、后续治疗费、精神损失费等各项损失，共计人民币[大写赔偿金额]元整（¥[小写赔偿金额]）。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二、费用交付与票据交换</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rPr>
        <w:t>乙方在收到甲方支付的赔偿金后，应同时将所有的医疗费用票据、病案材料、其他费用票据等全部交付给甲方，并保证所交付票据材料的真实性和完整性。</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rPr>
        <w:t>乙方应向甲方出具正式的收款收据。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三、赔偿终结</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本次赔偿为一次性终结赔偿，甲方支付上述费用后，乙方及其法定继承人或授权代表不得再就本次事故向甲方提出任何赔偿要求或主张任何权利。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四、协议生效与份数</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本协议自双方当事人签字（或盖章）之日起生效。本协议一式四份，甲乙双方各执一份，双方委托人或代理人各执一份，每份均具有同等法律效力。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五、其他</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本协议未尽事宜，可由双方另行协商并签订补充协议。本协议如有任何争议，应首先通过友好协商解决；协商不成的，任何一方均有权向有管辖权的人民法院提起诉讼。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甲方（签字/盖章）：</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日期：[甲方签署日期]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乙方（签字/盖章）：</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日期：[乙方签署日期]</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pict>
          <v:rect id="_x0000_i1025" o:spt="1" style="height:1.5pt;width:432pt;" fillcolor="#05073B"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请注意，本协议仅为示例，并非专业法律意见。实际使用时应根据具体情况和当地法律进行修改和完善，并由专业律师审核。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0AF01"/>
    <w:multiLevelType w:val="multilevel"/>
    <w:tmpl w:val="1670AF01"/>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20AC5932"/>
    <w:rsid w:val="04D35658"/>
    <w:rsid w:val="20AC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2024-05-08T08:10:00Z</dcterms:created>
  <dc:creator>微信用户</dc:creator>
  <cp:lastModifiedBy>微信用户</cp:lastModifiedBy>
  <dcterms:modified xsi:type="dcterms:W3CDTF">2024-05-08T08:20:43Z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75D10E4341874688BCD12E0FAB2ECB35_11</vt:lpwstr>
  </property>
</Properties>
</file>