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A21B8" w14:textId="77777777" w:rsidR="00F97876" w:rsidRPr="004F603D" w:rsidRDefault="00F97876" w:rsidP="004F603D">
      <w:pPr>
        <w:snapToGrid w:val="0"/>
        <w:spacing w:line="440" w:lineRule="atLeast"/>
        <w:ind w:firstLine="570"/>
        <w:jc w:val="center"/>
        <w:rPr>
          <w:rFonts w:ascii="宋体" w:eastAsia="宋体" w:hAnsi="宋体" w:hint="eastAsia"/>
          <w:b w:val="0"/>
          <w:bCs/>
          <w:sz w:val="28"/>
          <w:szCs w:val="28"/>
        </w:rPr>
      </w:pPr>
    </w:p>
    <w:p w14:paraId="41EB13D4" w14:textId="77777777" w:rsidR="008E149D" w:rsidRDefault="008E149D" w:rsidP="004F603D">
      <w:pPr>
        <w:snapToGrid w:val="0"/>
        <w:spacing w:line="440" w:lineRule="atLeast"/>
        <w:ind w:firstLine="570"/>
        <w:jc w:val="center"/>
        <w:rPr>
          <w:rFonts w:ascii="黑体" w:eastAsia="黑体" w:hAnsi="黑体"/>
          <w:sz w:val="32"/>
          <w:szCs w:val="32"/>
        </w:rPr>
      </w:pPr>
    </w:p>
    <w:p w14:paraId="39E24C2E" w14:textId="5C2CE8C7" w:rsidR="00F97876" w:rsidRPr="008E149D" w:rsidRDefault="008E149D" w:rsidP="004F603D">
      <w:pPr>
        <w:snapToGrid w:val="0"/>
        <w:spacing w:line="440" w:lineRule="atLeast"/>
        <w:ind w:firstLine="570"/>
        <w:jc w:val="center"/>
        <w:rPr>
          <w:rFonts w:ascii="黑体" w:eastAsia="黑体" w:hAnsi="黑体" w:hint="eastAsia"/>
          <w:sz w:val="32"/>
          <w:szCs w:val="32"/>
        </w:rPr>
      </w:pPr>
      <w:bookmarkStart w:id="0" w:name="_GoBack"/>
      <w:r w:rsidRPr="008E149D">
        <w:rPr>
          <w:rFonts w:ascii="黑体" w:eastAsia="黑体" w:hAnsi="黑体" w:hint="eastAsia"/>
          <w:sz w:val="32"/>
          <w:szCs w:val="32"/>
        </w:rPr>
        <w:t>建筑</w:t>
      </w:r>
      <w:r w:rsidR="00E67633" w:rsidRPr="008E149D">
        <w:rPr>
          <w:rFonts w:ascii="黑体" w:eastAsia="黑体" w:hAnsi="黑体" w:hint="eastAsia"/>
          <w:sz w:val="32"/>
          <w:szCs w:val="32"/>
        </w:rPr>
        <w:t>工程财务管理制度</w:t>
      </w:r>
    </w:p>
    <w:bookmarkEnd w:id="0"/>
    <w:p w14:paraId="399161E5" w14:textId="77777777" w:rsidR="00F97876" w:rsidRPr="004F603D" w:rsidRDefault="00F97876" w:rsidP="004F603D">
      <w:pPr>
        <w:snapToGrid w:val="0"/>
        <w:spacing w:line="440" w:lineRule="atLeast"/>
        <w:ind w:firstLine="570"/>
        <w:jc w:val="center"/>
        <w:rPr>
          <w:rFonts w:ascii="宋体" w:eastAsia="宋体" w:hAnsi="宋体" w:hint="eastAsia"/>
          <w:b w:val="0"/>
          <w:bCs/>
          <w:sz w:val="28"/>
          <w:szCs w:val="28"/>
        </w:rPr>
      </w:pPr>
    </w:p>
    <w:p w14:paraId="19655839" w14:textId="77777777" w:rsidR="00F97876" w:rsidRPr="004F603D" w:rsidRDefault="00E67633" w:rsidP="004F603D">
      <w:pPr>
        <w:numPr>
          <w:ilvl w:val="0"/>
          <w:numId w:val="14"/>
        </w:numPr>
        <w:snapToGrid w:val="0"/>
        <w:spacing w:line="440" w:lineRule="atLeast"/>
        <w:jc w:val="center"/>
        <w:rPr>
          <w:rFonts w:ascii="宋体" w:eastAsia="宋体" w:hAnsi="宋体" w:hint="eastAsia"/>
          <w:b w:val="0"/>
          <w:bCs/>
          <w:sz w:val="28"/>
          <w:szCs w:val="28"/>
        </w:rPr>
      </w:pPr>
      <w:r w:rsidRPr="004F603D">
        <w:rPr>
          <w:rFonts w:ascii="宋体" w:eastAsia="宋体" w:hAnsi="宋体"/>
          <w:b w:val="0"/>
          <w:bCs/>
          <w:sz w:val="28"/>
          <w:szCs w:val="28"/>
        </w:rPr>
        <w:t xml:space="preserve">  </w:t>
      </w:r>
      <w:r w:rsidRPr="004F603D">
        <w:rPr>
          <w:rFonts w:ascii="宋体" w:eastAsia="宋体" w:hAnsi="宋体" w:hint="eastAsia"/>
          <w:b w:val="0"/>
          <w:bCs/>
          <w:sz w:val="28"/>
          <w:szCs w:val="28"/>
        </w:rPr>
        <w:t>计划</w:t>
      </w:r>
    </w:p>
    <w:p w14:paraId="5FF647DD" w14:textId="77777777" w:rsidR="00F97876" w:rsidRPr="004F603D" w:rsidRDefault="00E67633" w:rsidP="004F603D">
      <w:pPr>
        <w:snapToGrid w:val="0"/>
        <w:spacing w:line="440" w:lineRule="atLeast"/>
        <w:ind w:firstLineChars="200" w:firstLine="560"/>
        <w:rPr>
          <w:rFonts w:ascii="宋体" w:eastAsia="宋体" w:hAnsi="宋体" w:hint="eastAsia"/>
          <w:b w:val="0"/>
          <w:bCs/>
          <w:sz w:val="28"/>
          <w:szCs w:val="28"/>
        </w:rPr>
      </w:pPr>
      <w:r w:rsidRPr="004F603D">
        <w:rPr>
          <w:rFonts w:ascii="宋体" w:eastAsia="宋体" w:hAnsi="宋体" w:hint="eastAsia"/>
          <w:b w:val="0"/>
          <w:bCs/>
          <w:sz w:val="28"/>
          <w:szCs w:val="28"/>
        </w:rPr>
        <w:t>公司管理部门生产安全部、技术研发部、机械动力部、财务部根据市场分析、项目可行性研究报告、改造计划等共同制定工程项目计划，分析项目的投资效益，投资回收期，利润增量等经济指标，提交公司领导审查。</w:t>
      </w:r>
    </w:p>
    <w:p w14:paraId="062FDC3B" w14:textId="77777777" w:rsidR="00F97876" w:rsidRPr="004F603D" w:rsidRDefault="00E67633" w:rsidP="004F603D">
      <w:pPr>
        <w:snapToGrid w:val="0"/>
        <w:spacing w:line="440" w:lineRule="atLeast"/>
        <w:rPr>
          <w:rFonts w:ascii="宋体" w:eastAsia="宋体" w:hAnsi="宋体" w:hint="eastAsia"/>
          <w:b w:val="0"/>
          <w:bCs/>
          <w:sz w:val="28"/>
          <w:szCs w:val="28"/>
        </w:rPr>
      </w:pPr>
      <w:r w:rsidRPr="004F603D">
        <w:rPr>
          <w:rFonts w:ascii="宋体" w:eastAsia="宋体" w:hAnsi="宋体" w:hint="eastAsia"/>
          <w:b w:val="0"/>
          <w:bCs/>
          <w:sz w:val="28"/>
          <w:szCs w:val="28"/>
        </w:rPr>
        <w:t>第二条</w:t>
      </w:r>
      <w:r w:rsidRPr="004F603D">
        <w:rPr>
          <w:rFonts w:ascii="宋体" w:eastAsia="宋体" w:hAnsi="宋体"/>
          <w:b w:val="0"/>
          <w:bCs/>
          <w:sz w:val="28"/>
          <w:szCs w:val="28"/>
        </w:rPr>
        <w:t xml:space="preserve">  </w:t>
      </w:r>
      <w:r w:rsidRPr="004F603D">
        <w:rPr>
          <w:rFonts w:ascii="宋体" w:eastAsia="宋体" w:hAnsi="宋体" w:hint="eastAsia"/>
          <w:b w:val="0"/>
          <w:bCs/>
          <w:sz w:val="28"/>
          <w:szCs w:val="28"/>
        </w:rPr>
        <w:t>审批</w:t>
      </w:r>
    </w:p>
    <w:p w14:paraId="752068F8" w14:textId="77777777" w:rsidR="00F97876" w:rsidRPr="004F603D" w:rsidRDefault="00E67633" w:rsidP="004F603D">
      <w:pPr>
        <w:snapToGrid w:val="0"/>
        <w:spacing w:line="440" w:lineRule="atLeast"/>
        <w:ind w:firstLineChars="200" w:firstLine="560"/>
        <w:rPr>
          <w:rFonts w:ascii="宋体" w:eastAsia="宋体" w:hAnsi="宋体" w:hint="eastAsia"/>
          <w:b w:val="0"/>
          <w:bCs/>
          <w:sz w:val="28"/>
          <w:szCs w:val="28"/>
        </w:rPr>
      </w:pPr>
      <w:r w:rsidRPr="004F603D">
        <w:rPr>
          <w:rFonts w:ascii="宋体" w:eastAsia="宋体" w:hAnsi="宋体" w:hint="eastAsia"/>
          <w:b w:val="0"/>
          <w:bCs/>
          <w:sz w:val="28"/>
          <w:szCs w:val="28"/>
        </w:rPr>
        <w:t>工程项目计划必须经公司领导审查并报董事会批准，方可进入项目改造。</w:t>
      </w:r>
    </w:p>
    <w:p w14:paraId="7767F25E" w14:textId="77777777" w:rsidR="00F97876" w:rsidRPr="004F603D" w:rsidRDefault="00E67633" w:rsidP="004F603D">
      <w:pPr>
        <w:snapToGrid w:val="0"/>
        <w:spacing w:line="440" w:lineRule="atLeast"/>
        <w:rPr>
          <w:rFonts w:ascii="宋体" w:eastAsia="宋体" w:hAnsi="宋体" w:hint="eastAsia"/>
          <w:b w:val="0"/>
          <w:bCs/>
          <w:sz w:val="28"/>
          <w:szCs w:val="28"/>
        </w:rPr>
      </w:pPr>
      <w:r w:rsidRPr="004F603D">
        <w:rPr>
          <w:rFonts w:ascii="宋体" w:eastAsia="宋体" w:hAnsi="宋体" w:hint="eastAsia"/>
          <w:b w:val="0"/>
          <w:bCs/>
          <w:sz w:val="28"/>
          <w:szCs w:val="28"/>
        </w:rPr>
        <w:t>第三条</w:t>
      </w:r>
      <w:r w:rsidRPr="004F603D">
        <w:rPr>
          <w:rFonts w:ascii="宋体" w:eastAsia="宋体" w:hAnsi="宋体"/>
          <w:b w:val="0"/>
          <w:bCs/>
          <w:sz w:val="28"/>
          <w:szCs w:val="28"/>
        </w:rPr>
        <w:t xml:space="preserve">  </w:t>
      </w:r>
      <w:r w:rsidRPr="004F603D">
        <w:rPr>
          <w:rFonts w:ascii="宋体" w:eastAsia="宋体" w:hAnsi="宋体" w:hint="eastAsia"/>
          <w:b w:val="0"/>
          <w:bCs/>
          <w:sz w:val="28"/>
          <w:szCs w:val="28"/>
        </w:rPr>
        <w:t>立项</w:t>
      </w:r>
    </w:p>
    <w:p w14:paraId="69C9FF26" w14:textId="77777777" w:rsidR="00F97876" w:rsidRPr="004F603D" w:rsidRDefault="00E67633" w:rsidP="004F603D">
      <w:pPr>
        <w:snapToGrid w:val="0"/>
        <w:spacing w:line="440" w:lineRule="atLeast"/>
        <w:ind w:leftChars="271" w:left="570"/>
        <w:rPr>
          <w:rFonts w:ascii="宋体" w:eastAsia="宋体" w:hAnsi="宋体" w:hint="eastAsia"/>
          <w:b w:val="0"/>
          <w:bCs/>
          <w:sz w:val="28"/>
          <w:szCs w:val="28"/>
        </w:rPr>
      </w:pPr>
      <w:r w:rsidRPr="004F603D">
        <w:rPr>
          <w:rFonts w:ascii="宋体" w:eastAsia="宋体" w:hAnsi="宋体" w:hint="eastAsia"/>
          <w:b w:val="0"/>
          <w:bCs/>
          <w:sz w:val="28"/>
          <w:szCs w:val="28"/>
        </w:rPr>
        <w:t>对工程项目改造，应由技术研发部编制工程项目计划表，列明项</w:t>
      </w:r>
    </w:p>
    <w:p w14:paraId="054E5084" w14:textId="77777777" w:rsidR="00F97876" w:rsidRPr="004F603D" w:rsidRDefault="00E67633" w:rsidP="004F603D">
      <w:pPr>
        <w:snapToGrid w:val="0"/>
        <w:spacing w:line="440" w:lineRule="atLeast"/>
        <w:rPr>
          <w:rFonts w:ascii="宋体" w:eastAsia="宋体" w:hAnsi="宋体" w:hint="eastAsia"/>
          <w:b w:val="0"/>
          <w:bCs/>
          <w:sz w:val="28"/>
          <w:szCs w:val="28"/>
        </w:rPr>
      </w:pPr>
      <w:r w:rsidRPr="004F603D">
        <w:rPr>
          <w:rFonts w:ascii="宋体" w:eastAsia="宋体" w:hAnsi="宋体" w:hint="eastAsia"/>
          <w:b w:val="0"/>
          <w:bCs/>
          <w:sz w:val="28"/>
          <w:szCs w:val="28"/>
        </w:rPr>
        <w:t>目名称、资金规模及资金来源，一式四份，分送财务部、机械动力部、技术研发部、主管领导。</w:t>
      </w:r>
    </w:p>
    <w:p w14:paraId="28738729" w14:textId="77777777" w:rsidR="00F97876" w:rsidRPr="004F603D" w:rsidRDefault="00E67633" w:rsidP="004F603D">
      <w:pPr>
        <w:snapToGrid w:val="0"/>
        <w:spacing w:line="440" w:lineRule="atLeast"/>
        <w:rPr>
          <w:rFonts w:ascii="宋体" w:eastAsia="宋体" w:hAnsi="宋体" w:hint="eastAsia"/>
          <w:b w:val="0"/>
          <w:bCs/>
          <w:sz w:val="28"/>
          <w:szCs w:val="28"/>
        </w:rPr>
      </w:pPr>
      <w:r w:rsidRPr="004F603D">
        <w:rPr>
          <w:rFonts w:ascii="宋体" w:eastAsia="宋体" w:hAnsi="宋体"/>
          <w:b w:val="0"/>
          <w:bCs/>
          <w:sz w:val="28"/>
          <w:szCs w:val="28"/>
        </w:rPr>
        <w:t xml:space="preserve">    </w:t>
      </w:r>
      <w:r w:rsidRPr="004F603D">
        <w:rPr>
          <w:rFonts w:ascii="宋体" w:eastAsia="宋体" w:hAnsi="宋体" w:hint="eastAsia"/>
          <w:b w:val="0"/>
          <w:bCs/>
          <w:sz w:val="28"/>
          <w:szCs w:val="28"/>
        </w:rPr>
        <w:t>对计划外的工程项目，技术研发部必须填写项目申请表，写明项目投资原因，资金使用金额，审批后，一式二份，分送财务部和机械动力部。</w:t>
      </w:r>
    </w:p>
    <w:p w14:paraId="7314F400" w14:textId="77777777" w:rsidR="00F97876" w:rsidRPr="004F603D" w:rsidRDefault="00E67633" w:rsidP="004F603D">
      <w:pPr>
        <w:numPr>
          <w:ilvl w:val="0"/>
          <w:numId w:val="13"/>
        </w:numPr>
        <w:snapToGrid w:val="0"/>
        <w:spacing w:line="440" w:lineRule="atLeast"/>
        <w:ind w:left="839" w:hanging="839"/>
        <w:rPr>
          <w:rFonts w:ascii="宋体" w:eastAsia="宋体" w:hAnsi="宋体" w:hint="eastAsia"/>
          <w:b w:val="0"/>
          <w:bCs/>
          <w:sz w:val="28"/>
          <w:szCs w:val="28"/>
        </w:rPr>
      </w:pPr>
      <w:r w:rsidRPr="004F603D">
        <w:rPr>
          <w:rFonts w:ascii="宋体" w:eastAsia="宋体" w:hAnsi="宋体"/>
          <w:b w:val="0"/>
          <w:bCs/>
          <w:sz w:val="28"/>
          <w:szCs w:val="28"/>
        </w:rPr>
        <w:t xml:space="preserve">  </w:t>
      </w:r>
      <w:r w:rsidRPr="004F603D">
        <w:rPr>
          <w:rFonts w:ascii="宋体" w:eastAsia="宋体" w:hAnsi="宋体" w:hint="eastAsia"/>
          <w:b w:val="0"/>
          <w:bCs/>
          <w:sz w:val="28"/>
          <w:szCs w:val="28"/>
        </w:rPr>
        <w:t>受理</w:t>
      </w:r>
    </w:p>
    <w:p w14:paraId="05E1A87A" w14:textId="77777777" w:rsidR="00F97876" w:rsidRPr="004F603D" w:rsidRDefault="00E67633" w:rsidP="004F603D">
      <w:pPr>
        <w:snapToGrid w:val="0"/>
        <w:spacing w:line="440" w:lineRule="atLeast"/>
        <w:rPr>
          <w:rFonts w:ascii="宋体" w:eastAsia="宋体" w:hAnsi="宋体" w:hint="eastAsia"/>
          <w:b w:val="0"/>
          <w:bCs/>
          <w:sz w:val="28"/>
          <w:szCs w:val="28"/>
        </w:rPr>
      </w:pPr>
      <w:r w:rsidRPr="004F603D">
        <w:rPr>
          <w:rFonts w:ascii="宋体" w:eastAsia="宋体" w:hAnsi="宋体"/>
          <w:b w:val="0"/>
          <w:bCs/>
          <w:sz w:val="28"/>
          <w:szCs w:val="28"/>
        </w:rPr>
        <w:t xml:space="preserve">    </w:t>
      </w:r>
      <w:r w:rsidRPr="004F603D">
        <w:rPr>
          <w:rFonts w:ascii="宋体" w:eastAsia="宋体" w:hAnsi="宋体" w:hint="eastAsia"/>
          <w:b w:val="0"/>
          <w:bCs/>
          <w:sz w:val="28"/>
          <w:szCs w:val="28"/>
        </w:rPr>
        <w:t>财务部接到计划表后，列项对在建工程进行项目管理核算，包括：支付设计费管理，材料领用管理，设备采购管理，基础施工管理，外协管理，安装调试管理，竣工验收管理。</w:t>
      </w:r>
    </w:p>
    <w:p w14:paraId="3D090931" w14:textId="77777777" w:rsidR="00F97876" w:rsidRPr="004F603D" w:rsidRDefault="00E67633" w:rsidP="004F603D">
      <w:pPr>
        <w:pStyle w:val="ad"/>
        <w:numPr>
          <w:ilvl w:val="0"/>
          <w:numId w:val="13"/>
        </w:numPr>
        <w:snapToGrid w:val="0"/>
        <w:spacing w:line="440" w:lineRule="atLeast"/>
        <w:ind w:firstLineChars="0"/>
        <w:rPr>
          <w:rFonts w:ascii="宋体" w:eastAsia="宋体" w:hAnsi="宋体" w:hint="eastAsia"/>
          <w:b w:val="0"/>
          <w:bCs/>
          <w:szCs w:val="28"/>
        </w:rPr>
      </w:pPr>
      <w:r w:rsidRPr="004F603D">
        <w:rPr>
          <w:rFonts w:ascii="宋体" w:eastAsia="宋体" w:hAnsi="宋体"/>
          <w:b w:val="0"/>
          <w:bCs/>
          <w:szCs w:val="28"/>
        </w:rPr>
        <w:t xml:space="preserve">  </w:t>
      </w:r>
      <w:r w:rsidRPr="004F603D">
        <w:rPr>
          <w:rFonts w:ascii="宋体" w:eastAsia="宋体" w:hAnsi="宋体" w:hint="eastAsia"/>
          <w:b w:val="0"/>
          <w:bCs/>
          <w:szCs w:val="28"/>
        </w:rPr>
        <w:t>支付设计费管理</w:t>
      </w:r>
    </w:p>
    <w:p w14:paraId="1EB27179" w14:textId="77777777" w:rsidR="00F97876" w:rsidRPr="004F603D" w:rsidRDefault="00E67633" w:rsidP="004F603D">
      <w:pPr>
        <w:pStyle w:val="ad"/>
        <w:snapToGrid w:val="0"/>
        <w:spacing w:line="440" w:lineRule="atLeast"/>
        <w:rPr>
          <w:rFonts w:ascii="宋体" w:eastAsia="宋体" w:hAnsi="宋体" w:hint="eastAsia"/>
          <w:b w:val="0"/>
          <w:bCs/>
          <w:szCs w:val="28"/>
        </w:rPr>
      </w:pPr>
      <w:r w:rsidRPr="004F603D">
        <w:rPr>
          <w:rFonts w:ascii="宋体" w:eastAsia="宋体" w:hAnsi="宋体"/>
          <w:b w:val="0"/>
          <w:bCs/>
          <w:szCs w:val="28"/>
        </w:rPr>
        <w:t>1</w:t>
      </w:r>
      <w:r w:rsidRPr="004F603D">
        <w:rPr>
          <w:rFonts w:ascii="宋体" w:eastAsia="宋体" w:hAnsi="宋体" w:hint="eastAsia"/>
          <w:b w:val="0"/>
          <w:bCs/>
          <w:szCs w:val="28"/>
        </w:rPr>
        <w:t>、填单：技术研发部填写汇款通知单，注明工程名称。</w:t>
      </w:r>
    </w:p>
    <w:p w14:paraId="3EB7EC2D" w14:textId="77777777" w:rsidR="00F97876" w:rsidRPr="004F603D" w:rsidRDefault="00E67633" w:rsidP="004F603D">
      <w:pPr>
        <w:pStyle w:val="ad"/>
        <w:snapToGrid w:val="0"/>
        <w:spacing w:line="440" w:lineRule="atLeast"/>
        <w:rPr>
          <w:rFonts w:ascii="宋体" w:eastAsia="宋体" w:hAnsi="宋体" w:hint="eastAsia"/>
          <w:b w:val="0"/>
          <w:bCs/>
          <w:szCs w:val="28"/>
        </w:rPr>
      </w:pPr>
      <w:r w:rsidRPr="004F603D">
        <w:rPr>
          <w:rFonts w:ascii="宋体" w:eastAsia="宋体" w:hAnsi="宋体"/>
          <w:b w:val="0"/>
          <w:bCs/>
          <w:szCs w:val="28"/>
        </w:rPr>
        <w:t>2</w:t>
      </w:r>
      <w:r w:rsidRPr="004F603D">
        <w:rPr>
          <w:rFonts w:ascii="宋体" w:eastAsia="宋体" w:hAnsi="宋体" w:hint="eastAsia"/>
          <w:b w:val="0"/>
          <w:bCs/>
          <w:szCs w:val="28"/>
        </w:rPr>
        <w:t>、审批：经公司主管领导签字，技术研发部主管签字，经办人签字。</w:t>
      </w:r>
    </w:p>
    <w:p w14:paraId="30EC3D2F" w14:textId="77777777" w:rsidR="00F97876" w:rsidRPr="004F603D" w:rsidRDefault="00E67633" w:rsidP="004F603D">
      <w:pPr>
        <w:pStyle w:val="ad"/>
        <w:snapToGrid w:val="0"/>
        <w:spacing w:line="440" w:lineRule="atLeast"/>
        <w:ind w:leftChars="-2" w:left="-4"/>
        <w:rPr>
          <w:rFonts w:ascii="宋体" w:eastAsia="宋体" w:hAnsi="宋体" w:hint="eastAsia"/>
          <w:b w:val="0"/>
          <w:bCs/>
          <w:szCs w:val="28"/>
        </w:rPr>
      </w:pPr>
      <w:r w:rsidRPr="004F603D">
        <w:rPr>
          <w:rFonts w:ascii="宋体" w:eastAsia="宋体" w:hAnsi="宋体"/>
          <w:b w:val="0"/>
          <w:bCs/>
          <w:szCs w:val="28"/>
        </w:rPr>
        <w:t>3</w:t>
      </w:r>
      <w:r w:rsidRPr="004F603D">
        <w:rPr>
          <w:rFonts w:ascii="宋体" w:eastAsia="宋体" w:hAnsi="宋体" w:hint="eastAsia"/>
          <w:b w:val="0"/>
          <w:bCs/>
          <w:szCs w:val="28"/>
        </w:rPr>
        <w:t>、付款：财务部经理负责安排款项支付，会计人员填写支票（现金支票由出纳填写除外），出纳负责汇款。</w:t>
      </w:r>
    </w:p>
    <w:p w14:paraId="71F40ECF" w14:textId="77777777" w:rsidR="00F97876" w:rsidRPr="004F603D" w:rsidRDefault="00E67633" w:rsidP="004F603D">
      <w:pPr>
        <w:pStyle w:val="ad"/>
        <w:snapToGrid w:val="0"/>
        <w:spacing w:line="440" w:lineRule="atLeast"/>
        <w:ind w:firstLineChars="195" w:firstLine="546"/>
        <w:rPr>
          <w:rFonts w:ascii="宋体" w:eastAsia="宋体" w:hAnsi="宋体" w:hint="eastAsia"/>
          <w:b w:val="0"/>
          <w:bCs/>
          <w:szCs w:val="28"/>
        </w:rPr>
      </w:pPr>
      <w:r w:rsidRPr="004F603D">
        <w:rPr>
          <w:rFonts w:ascii="宋体" w:eastAsia="宋体" w:hAnsi="宋体"/>
          <w:b w:val="0"/>
          <w:bCs/>
          <w:szCs w:val="28"/>
        </w:rPr>
        <w:t>4</w:t>
      </w:r>
      <w:r w:rsidRPr="004F603D">
        <w:rPr>
          <w:rFonts w:ascii="宋体" w:eastAsia="宋体" w:hAnsi="宋体" w:hint="eastAsia"/>
          <w:b w:val="0"/>
          <w:bCs/>
          <w:szCs w:val="28"/>
        </w:rPr>
        <w:t>、追索发票：汇款往来单位应在不晚于付款一个月内开具发票，技术研发部负责索取发票。</w:t>
      </w:r>
    </w:p>
    <w:p w14:paraId="3AE91A21" w14:textId="77777777" w:rsidR="00F97876" w:rsidRPr="004F603D" w:rsidRDefault="00E67633" w:rsidP="004F603D">
      <w:pPr>
        <w:pStyle w:val="ad"/>
        <w:numPr>
          <w:ilvl w:val="0"/>
          <w:numId w:val="13"/>
        </w:numPr>
        <w:snapToGrid w:val="0"/>
        <w:spacing w:line="440" w:lineRule="atLeast"/>
        <w:ind w:firstLineChars="0"/>
        <w:rPr>
          <w:rFonts w:ascii="宋体" w:eastAsia="宋体" w:hAnsi="宋体" w:hint="eastAsia"/>
          <w:b w:val="0"/>
          <w:bCs/>
          <w:szCs w:val="28"/>
        </w:rPr>
      </w:pPr>
      <w:r w:rsidRPr="004F603D">
        <w:rPr>
          <w:rFonts w:ascii="宋体" w:eastAsia="宋体" w:hAnsi="宋体"/>
          <w:b w:val="0"/>
          <w:bCs/>
          <w:szCs w:val="28"/>
        </w:rPr>
        <w:t xml:space="preserve">  </w:t>
      </w:r>
      <w:r w:rsidRPr="004F603D">
        <w:rPr>
          <w:rFonts w:ascii="宋体" w:eastAsia="宋体" w:hAnsi="宋体" w:hint="eastAsia"/>
          <w:b w:val="0"/>
          <w:bCs/>
          <w:szCs w:val="28"/>
        </w:rPr>
        <w:t>材料领用管理</w:t>
      </w:r>
    </w:p>
    <w:p w14:paraId="1B9C3271" w14:textId="77777777" w:rsidR="00F97876" w:rsidRPr="004F603D" w:rsidRDefault="00E67633" w:rsidP="004F603D">
      <w:pPr>
        <w:pStyle w:val="ad"/>
        <w:snapToGrid w:val="0"/>
        <w:spacing w:line="440" w:lineRule="atLeast"/>
        <w:ind w:firstLineChars="0" w:firstLine="570"/>
        <w:rPr>
          <w:rFonts w:ascii="宋体" w:eastAsia="宋体" w:hAnsi="宋体" w:hint="eastAsia"/>
          <w:b w:val="0"/>
          <w:bCs/>
          <w:szCs w:val="28"/>
        </w:rPr>
      </w:pPr>
      <w:r w:rsidRPr="004F603D">
        <w:rPr>
          <w:rFonts w:ascii="宋体" w:eastAsia="宋体" w:hAnsi="宋体" w:hint="eastAsia"/>
          <w:b w:val="0"/>
          <w:bCs/>
          <w:szCs w:val="28"/>
        </w:rPr>
        <w:t>由技术研发部填写工程领用材料清单，授权使用部门领用，由使用部门设备员（专人）到仓库领用。仓库保管员填写领用单，注明材料名称、规格、数量，设备员要填写工程名称、领料部门，并签名。</w:t>
      </w:r>
    </w:p>
    <w:p w14:paraId="5247D358" w14:textId="77777777" w:rsidR="00F97876" w:rsidRPr="004F603D" w:rsidRDefault="00E67633" w:rsidP="004F603D">
      <w:pPr>
        <w:pStyle w:val="ad"/>
        <w:snapToGrid w:val="0"/>
        <w:spacing w:line="440" w:lineRule="atLeast"/>
        <w:ind w:firstLineChars="0" w:firstLine="570"/>
        <w:rPr>
          <w:rFonts w:ascii="宋体" w:eastAsia="宋体" w:hAnsi="宋体" w:hint="eastAsia"/>
          <w:b w:val="0"/>
          <w:bCs/>
          <w:szCs w:val="28"/>
        </w:rPr>
      </w:pPr>
      <w:r w:rsidRPr="004F603D">
        <w:rPr>
          <w:rFonts w:ascii="宋体" w:eastAsia="宋体" w:hAnsi="宋体" w:hint="eastAsia"/>
          <w:b w:val="0"/>
          <w:bCs/>
          <w:szCs w:val="28"/>
        </w:rPr>
        <w:lastRenderedPageBreak/>
        <w:t>仓库不得以发票未到，而迟开领料单，本月发出的工程材料领料单，本月必须送达财务部。</w:t>
      </w:r>
    </w:p>
    <w:p w14:paraId="2883BCF3" w14:textId="77777777" w:rsidR="00F97876" w:rsidRPr="004F603D" w:rsidRDefault="00E67633" w:rsidP="004F603D">
      <w:pPr>
        <w:pStyle w:val="ad"/>
        <w:snapToGrid w:val="0"/>
        <w:spacing w:line="440" w:lineRule="atLeast"/>
        <w:ind w:firstLineChars="0" w:firstLine="570"/>
        <w:rPr>
          <w:rFonts w:ascii="宋体" w:eastAsia="宋体" w:hAnsi="宋体" w:hint="eastAsia"/>
          <w:b w:val="0"/>
          <w:bCs/>
          <w:szCs w:val="28"/>
        </w:rPr>
      </w:pPr>
      <w:r w:rsidRPr="004F603D">
        <w:rPr>
          <w:rFonts w:ascii="宋体" w:eastAsia="宋体" w:hAnsi="宋体" w:hint="eastAsia"/>
          <w:b w:val="0"/>
          <w:bCs/>
          <w:szCs w:val="28"/>
        </w:rPr>
        <w:t>财务部根据领料单，在月末将其材料差异和进项税额转出，增减工程成本。</w:t>
      </w:r>
    </w:p>
    <w:p w14:paraId="60F471EB" w14:textId="77777777" w:rsidR="00F97876" w:rsidRPr="004F603D" w:rsidRDefault="00E67633" w:rsidP="004F603D">
      <w:pPr>
        <w:pStyle w:val="ad"/>
        <w:numPr>
          <w:ilvl w:val="0"/>
          <w:numId w:val="13"/>
        </w:numPr>
        <w:snapToGrid w:val="0"/>
        <w:spacing w:line="440" w:lineRule="atLeast"/>
        <w:ind w:firstLineChars="0"/>
        <w:rPr>
          <w:rFonts w:ascii="宋体" w:eastAsia="宋体" w:hAnsi="宋体" w:hint="eastAsia"/>
          <w:b w:val="0"/>
          <w:bCs/>
          <w:szCs w:val="28"/>
        </w:rPr>
      </w:pPr>
      <w:r w:rsidRPr="004F603D">
        <w:rPr>
          <w:rFonts w:ascii="宋体" w:eastAsia="宋体" w:hAnsi="宋体"/>
          <w:b w:val="0"/>
          <w:bCs/>
          <w:szCs w:val="28"/>
        </w:rPr>
        <w:t xml:space="preserve">  </w:t>
      </w:r>
      <w:r w:rsidRPr="004F603D">
        <w:rPr>
          <w:rFonts w:ascii="宋体" w:eastAsia="宋体" w:hAnsi="宋体" w:hint="eastAsia"/>
          <w:b w:val="0"/>
          <w:bCs/>
          <w:szCs w:val="28"/>
        </w:rPr>
        <w:t>设备管理</w:t>
      </w:r>
    </w:p>
    <w:p w14:paraId="1CC334B1" w14:textId="77777777" w:rsidR="00F97876" w:rsidRPr="004F603D" w:rsidRDefault="00E67633" w:rsidP="004F603D">
      <w:pPr>
        <w:snapToGrid w:val="0"/>
        <w:spacing w:line="440" w:lineRule="atLeast"/>
        <w:ind w:firstLineChars="200" w:firstLine="560"/>
        <w:rPr>
          <w:rFonts w:ascii="宋体" w:eastAsia="宋体" w:hAnsi="宋体" w:hint="eastAsia"/>
          <w:b w:val="0"/>
          <w:bCs/>
          <w:sz w:val="28"/>
          <w:szCs w:val="28"/>
        </w:rPr>
      </w:pPr>
      <w:r w:rsidRPr="004F603D">
        <w:rPr>
          <w:rFonts w:ascii="宋体" w:eastAsia="宋体" w:hAnsi="宋体"/>
          <w:b w:val="0"/>
          <w:bCs/>
          <w:sz w:val="28"/>
          <w:szCs w:val="28"/>
        </w:rPr>
        <w:t>A</w:t>
      </w:r>
      <w:r w:rsidRPr="004F603D">
        <w:rPr>
          <w:rFonts w:ascii="宋体" w:eastAsia="宋体" w:hAnsi="宋体" w:hint="eastAsia"/>
          <w:b w:val="0"/>
          <w:bCs/>
          <w:sz w:val="28"/>
          <w:szCs w:val="28"/>
        </w:rPr>
        <w:t>、设备采购</w:t>
      </w:r>
    </w:p>
    <w:p w14:paraId="07C9287F" w14:textId="77777777" w:rsidR="00F97876" w:rsidRPr="004F603D" w:rsidRDefault="00E67633" w:rsidP="004F603D">
      <w:pPr>
        <w:snapToGrid w:val="0"/>
        <w:spacing w:line="440" w:lineRule="atLeast"/>
        <w:rPr>
          <w:rFonts w:ascii="宋体" w:eastAsia="宋体" w:hAnsi="宋体" w:hint="eastAsia"/>
          <w:b w:val="0"/>
          <w:bCs/>
          <w:sz w:val="28"/>
          <w:szCs w:val="28"/>
        </w:rPr>
      </w:pPr>
      <w:r w:rsidRPr="004F603D">
        <w:rPr>
          <w:rFonts w:ascii="宋体" w:eastAsia="宋体" w:hAnsi="宋体"/>
          <w:b w:val="0"/>
          <w:bCs/>
          <w:sz w:val="28"/>
          <w:szCs w:val="28"/>
        </w:rPr>
        <w:t xml:space="preserve">   </w:t>
      </w:r>
      <w:r w:rsidRPr="004F603D">
        <w:rPr>
          <w:rFonts w:ascii="宋体" w:eastAsia="宋体" w:hAnsi="宋体" w:hint="eastAsia"/>
          <w:b w:val="0"/>
          <w:bCs/>
          <w:sz w:val="28"/>
          <w:szCs w:val="28"/>
        </w:rPr>
        <w:t>由技术研发部申请采购，经主管领导审批，授权物资管理部采购。物资管理部填制汇款申请单，经主管领导同意签字，部门领导签字，经办人签字，一式二份，一份送财务部，一份留底。财务部接到审批后的汇款申请单后，由财务部领导安排资金款项支付，会计人员填制支票（现金支票除外），出纳负责汇款。</w:t>
      </w:r>
    </w:p>
    <w:p w14:paraId="4B233A79" w14:textId="77777777" w:rsidR="00F97876" w:rsidRPr="004F603D" w:rsidRDefault="00E67633" w:rsidP="004F603D">
      <w:pPr>
        <w:snapToGrid w:val="0"/>
        <w:spacing w:line="440" w:lineRule="atLeast"/>
        <w:rPr>
          <w:rFonts w:ascii="宋体" w:eastAsia="宋体" w:hAnsi="宋体" w:hint="eastAsia"/>
          <w:b w:val="0"/>
          <w:bCs/>
          <w:sz w:val="28"/>
          <w:szCs w:val="28"/>
        </w:rPr>
      </w:pPr>
      <w:r w:rsidRPr="004F603D">
        <w:rPr>
          <w:rFonts w:ascii="宋体" w:eastAsia="宋体" w:hAnsi="宋体"/>
          <w:b w:val="0"/>
          <w:bCs/>
          <w:sz w:val="28"/>
          <w:szCs w:val="28"/>
        </w:rPr>
        <w:t xml:space="preserve">    </w:t>
      </w:r>
      <w:r w:rsidRPr="004F603D">
        <w:rPr>
          <w:rFonts w:ascii="宋体" w:eastAsia="宋体" w:hAnsi="宋体" w:hint="eastAsia"/>
          <w:b w:val="0"/>
          <w:bCs/>
          <w:sz w:val="28"/>
          <w:szCs w:val="28"/>
        </w:rPr>
        <w:t>物资管理部购买大宗设备，需要订立购买合同，并经价格审查委员会批准</w:t>
      </w:r>
      <w:r w:rsidRPr="004F603D">
        <w:rPr>
          <w:rFonts w:ascii="宋体" w:eastAsia="宋体" w:hAnsi="宋体"/>
          <w:b w:val="0"/>
          <w:bCs/>
          <w:sz w:val="28"/>
          <w:szCs w:val="28"/>
        </w:rPr>
        <w:t>,</w:t>
      </w:r>
      <w:r w:rsidRPr="004F603D">
        <w:rPr>
          <w:rFonts w:ascii="宋体" w:eastAsia="宋体" w:hAnsi="宋体" w:hint="eastAsia"/>
          <w:b w:val="0"/>
          <w:bCs/>
          <w:sz w:val="28"/>
          <w:szCs w:val="28"/>
        </w:rPr>
        <w:t>复印件交财务部。财务部应按照购买合同要求，执行汇款事项。对于分期付款的设备，要求物资管理部及时索取发票。</w:t>
      </w:r>
    </w:p>
    <w:p w14:paraId="2186FF7D" w14:textId="77777777" w:rsidR="00F97876" w:rsidRPr="004F603D" w:rsidRDefault="00E67633" w:rsidP="004F603D">
      <w:pPr>
        <w:snapToGrid w:val="0"/>
        <w:spacing w:line="440" w:lineRule="atLeast"/>
        <w:ind w:firstLineChars="200" w:firstLine="560"/>
        <w:rPr>
          <w:rFonts w:ascii="宋体" w:eastAsia="宋体" w:hAnsi="宋体" w:hint="eastAsia"/>
          <w:b w:val="0"/>
          <w:bCs/>
          <w:sz w:val="28"/>
          <w:szCs w:val="28"/>
        </w:rPr>
      </w:pPr>
      <w:r w:rsidRPr="004F603D">
        <w:rPr>
          <w:rFonts w:ascii="宋体" w:eastAsia="宋体" w:hAnsi="宋体"/>
          <w:b w:val="0"/>
          <w:bCs/>
          <w:sz w:val="28"/>
          <w:szCs w:val="28"/>
        </w:rPr>
        <w:t>B</w:t>
      </w:r>
      <w:r w:rsidRPr="004F603D">
        <w:rPr>
          <w:rFonts w:ascii="宋体" w:eastAsia="宋体" w:hAnsi="宋体" w:hint="eastAsia"/>
          <w:b w:val="0"/>
          <w:bCs/>
          <w:sz w:val="28"/>
          <w:szCs w:val="28"/>
        </w:rPr>
        <w:t>、验收</w:t>
      </w:r>
    </w:p>
    <w:p w14:paraId="5304157B" w14:textId="77777777" w:rsidR="00F97876" w:rsidRPr="004F603D" w:rsidRDefault="00E67633" w:rsidP="004F603D">
      <w:pPr>
        <w:snapToGrid w:val="0"/>
        <w:spacing w:line="440" w:lineRule="atLeast"/>
        <w:rPr>
          <w:rFonts w:ascii="宋体" w:eastAsia="宋体" w:hAnsi="宋体" w:hint="eastAsia"/>
          <w:b w:val="0"/>
          <w:bCs/>
          <w:sz w:val="28"/>
          <w:szCs w:val="28"/>
        </w:rPr>
      </w:pPr>
      <w:r w:rsidRPr="004F603D">
        <w:rPr>
          <w:rFonts w:ascii="宋体" w:eastAsia="宋体" w:hAnsi="宋体"/>
          <w:b w:val="0"/>
          <w:bCs/>
          <w:sz w:val="28"/>
          <w:szCs w:val="28"/>
        </w:rPr>
        <w:t xml:space="preserve">   </w:t>
      </w:r>
      <w:r w:rsidRPr="004F603D">
        <w:rPr>
          <w:rFonts w:ascii="宋体" w:eastAsia="宋体" w:hAnsi="宋体" w:hint="eastAsia"/>
          <w:b w:val="0"/>
          <w:bCs/>
          <w:sz w:val="28"/>
          <w:szCs w:val="28"/>
        </w:rPr>
        <w:t>购买的设备，应由仓库专人管理，根据发票（买价、税金和运费等）和实物进行验收，填写验收单。一式三份，一份交财务部，一份交技术研发部、一份留底。</w:t>
      </w:r>
    </w:p>
    <w:p w14:paraId="5EB8FCED" w14:textId="77777777" w:rsidR="00F97876" w:rsidRPr="004F603D" w:rsidRDefault="00E67633" w:rsidP="004F603D">
      <w:pPr>
        <w:snapToGrid w:val="0"/>
        <w:spacing w:line="440" w:lineRule="atLeast"/>
        <w:ind w:firstLineChars="200" w:firstLine="560"/>
        <w:rPr>
          <w:rFonts w:ascii="宋体" w:eastAsia="宋体" w:hAnsi="宋体" w:hint="eastAsia"/>
          <w:b w:val="0"/>
          <w:bCs/>
          <w:sz w:val="28"/>
          <w:szCs w:val="28"/>
        </w:rPr>
      </w:pPr>
      <w:r w:rsidRPr="004F603D">
        <w:rPr>
          <w:rFonts w:ascii="宋体" w:eastAsia="宋体" w:hAnsi="宋体"/>
          <w:b w:val="0"/>
          <w:bCs/>
          <w:sz w:val="28"/>
          <w:szCs w:val="28"/>
        </w:rPr>
        <w:t>C</w:t>
      </w:r>
      <w:r w:rsidRPr="004F603D">
        <w:rPr>
          <w:rFonts w:ascii="宋体" w:eastAsia="宋体" w:hAnsi="宋体" w:hint="eastAsia"/>
          <w:b w:val="0"/>
          <w:bCs/>
          <w:sz w:val="28"/>
          <w:szCs w:val="28"/>
        </w:rPr>
        <w:t>、领用</w:t>
      </w:r>
    </w:p>
    <w:p w14:paraId="79CC09DA" w14:textId="77777777" w:rsidR="00F97876" w:rsidRPr="004F603D" w:rsidRDefault="00E67633" w:rsidP="004F603D">
      <w:pPr>
        <w:snapToGrid w:val="0"/>
        <w:spacing w:line="440" w:lineRule="atLeast"/>
        <w:rPr>
          <w:rFonts w:ascii="宋体" w:eastAsia="宋体" w:hAnsi="宋体" w:hint="eastAsia"/>
          <w:b w:val="0"/>
          <w:bCs/>
          <w:sz w:val="28"/>
          <w:szCs w:val="28"/>
        </w:rPr>
      </w:pPr>
      <w:r w:rsidRPr="004F603D">
        <w:rPr>
          <w:rFonts w:ascii="宋体" w:eastAsia="宋体" w:hAnsi="宋体"/>
          <w:b w:val="0"/>
          <w:bCs/>
          <w:sz w:val="28"/>
          <w:szCs w:val="28"/>
        </w:rPr>
        <w:t xml:space="preserve">   </w:t>
      </w:r>
      <w:r w:rsidRPr="004F603D">
        <w:rPr>
          <w:rFonts w:ascii="宋体" w:eastAsia="宋体" w:hAnsi="宋体" w:hint="eastAsia"/>
          <w:b w:val="0"/>
          <w:bCs/>
          <w:sz w:val="28"/>
          <w:szCs w:val="28"/>
        </w:rPr>
        <w:t>使用部门应由设备员（或专人）领用设备，由仓库保管员填制设备领用单，注明设备名称、规格，设备员填写工程名称，领用部门并签名，一式三份，一份送技术研发部、一份送财务部、一份留底。</w:t>
      </w:r>
    </w:p>
    <w:p w14:paraId="23A2F6C5" w14:textId="77777777" w:rsidR="00F97876" w:rsidRPr="004F603D" w:rsidRDefault="00E67633" w:rsidP="004F603D">
      <w:pPr>
        <w:snapToGrid w:val="0"/>
        <w:spacing w:line="440" w:lineRule="atLeast"/>
        <w:ind w:firstLineChars="100" w:firstLine="280"/>
        <w:rPr>
          <w:rFonts w:ascii="宋体" w:eastAsia="宋体" w:hAnsi="宋体" w:hint="eastAsia"/>
          <w:b w:val="0"/>
          <w:bCs/>
          <w:sz w:val="28"/>
          <w:szCs w:val="28"/>
        </w:rPr>
      </w:pPr>
      <w:r w:rsidRPr="004F603D">
        <w:rPr>
          <w:rFonts w:ascii="宋体" w:eastAsia="宋体" w:hAnsi="宋体"/>
          <w:b w:val="0"/>
          <w:bCs/>
          <w:sz w:val="28"/>
          <w:szCs w:val="28"/>
        </w:rPr>
        <w:t xml:space="preserve">  </w:t>
      </w:r>
      <w:r w:rsidRPr="004F603D">
        <w:rPr>
          <w:rFonts w:ascii="宋体" w:eastAsia="宋体" w:hAnsi="宋体" w:hint="eastAsia"/>
          <w:b w:val="0"/>
          <w:bCs/>
          <w:sz w:val="28"/>
          <w:szCs w:val="28"/>
        </w:rPr>
        <w:t>仓库保管员应及时填制设备领用单，不得白条抵库，设备领用单应及时送至财务部，财务部以便及时核算工程成本。</w:t>
      </w:r>
    </w:p>
    <w:p w14:paraId="3DE19FBC" w14:textId="77777777" w:rsidR="00F97876" w:rsidRPr="004F603D" w:rsidRDefault="00E67633" w:rsidP="004F603D">
      <w:pPr>
        <w:numPr>
          <w:ilvl w:val="0"/>
          <w:numId w:val="13"/>
        </w:numPr>
        <w:snapToGrid w:val="0"/>
        <w:spacing w:line="440" w:lineRule="atLeast"/>
        <w:rPr>
          <w:rFonts w:ascii="宋体" w:eastAsia="宋体" w:hAnsi="宋体" w:hint="eastAsia"/>
          <w:b w:val="0"/>
          <w:bCs/>
          <w:sz w:val="28"/>
          <w:szCs w:val="28"/>
        </w:rPr>
      </w:pPr>
      <w:r w:rsidRPr="004F603D">
        <w:rPr>
          <w:rFonts w:ascii="宋体" w:eastAsia="宋体" w:hAnsi="宋体"/>
          <w:b w:val="0"/>
          <w:bCs/>
          <w:sz w:val="28"/>
          <w:szCs w:val="28"/>
        </w:rPr>
        <w:t xml:space="preserve">  </w:t>
      </w:r>
      <w:r w:rsidRPr="004F603D">
        <w:rPr>
          <w:rFonts w:ascii="宋体" w:eastAsia="宋体" w:hAnsi="宋体" w:hint="eastAsia"/>
          <w:b w:val="0"/>
          <w:bCs/>
          <w:sz w:val="28"/>
          <w:szCs w:val="28"/>
        </w:rPr>
        <w:t>基础设施管理</w:t>
      </w:r>
    </w:p>
    <w:p w14:paraId="13B9C3AB" w14:textId="77777777" w:rsidR="00F97876" w:rsidRPr="004F603D" w:rsidRDefault="00E67633" w:rsidP="004F603D">
      <w:pPr>
        <w:snapToGrid w:val="0"/>
        <w:spacing w:line="440" w:lineRule="atLeast"/>
        <w:ind w:firstLineChars="199" w:firstLine="557"/>
        <w:rPr>
          <w:rFonts w:ascii="宋体" w:eastAsia="宋体" w:hAnsi="宋体" w:hint="eastAsia"/>
          <w:b w:val="0"/>
          <w:bCs/>
          <w:sz w:val="28"/>
          <w:szCs w:val="28"/>
        </w:rPr>
      </w:pPr>
      <w:r w:rsidRPr="004F603D">
        <w:rPr>
          <w:rFonts w:ascii="宋体" w:eastAsia="宋体" w:hAnsi="宋体"/>
          <w:b w:val="0"/>
          <w:bCs/>
          <w:sz w:val="28"/>
          <w:szCs w:val="28"/>
        </w:rPr>
        <w:t>1</w:t>
      </w:r>
      <w:r w:rsidRPr="004F603D">
        <w:rPr>
          <w:rFonts w:ascii="宋体" w:eastAsia="宋体" w:hAnsi="宋体" w:hint="eastAsia"/>
          <w:b w:val="0"/>
          <w:bCs/>
          <w:sz w:val="28"/>
          <w:szCs w:val="28"/>
        </w:rPr>
        <w:t>、交表：由技术研发部负责将预算表、合同书、标书交财务部。</w:t>
      </w:r>
    </w:p>
    <w:p w14:paraId="58943ED4" w14:textId="77777777" w:rsidR="00F97876" w:rsidRPr="004F603D" w:rsidRDefault="00E67633" w:rsidP="004F603D">
      <w:pPr>
        <w:snapToGrid w:val="0"/>
        <w:spacing w:line="440" w:lineRule="atLeast"/>
        <w:ind w:firstLineChars="200" w:firstLine="560"/>
        <w:rPr>
          <w:rFonts w:ascii="宋体" w:eastAsia="宋体" w:hAnsi="宋体" w:hint="eastAsia"/>
          <w:b w:val="0"/>
          <w:bCs/>
          <w:sz w:val="28"/>
          <w:szCs w:val="28"/>
        </w:rPr>
      </w:pPr>
      <w:r w:rsidRPr="004F603D">
        <w:rPr>
          <w:rFonts w:ascii="宋体" w:eastAsia="宋体" w:hAnsi="宋体"/>
          <w:b w:val="0"/>
          <w:bCs/>
          <w:sz w:val="28"/>
          <w:szCs w:val="28"/>
        </w:rPr>
        <w:t>2</w:t>
      </w:r>
      <w:r w:rsidRPr="004F603D">
        <w:rPr>
          <w:rFonts w:ascii="宋体" w:eastAsia="宋体" w:hAnsi="宋体" w:hint="eastAsia"/>
          <w:b w:val="0"/>
          <w:bCs/>
          <w:sz w:val="28"/>
          <w:szCs w:val="28"/>
        </w:rPr>
        <w:t>、监督：技术研发部、生产安全部、机械动力部、财务部负责施工项目的现场跟踪监督，对现场不可预测，不可抗力造成的预算超支，应及时填写隐蔽记录，编制追加预算表，并及时送至财务部。</w:t>
      </w:r>
    </w:p>
    <w:p w14:paraId="4A3B1E56" w14:textId="77777777" w:rsidR="00F97876" w:rsidRPr="004F603D" w:rsidRDefault="00E67633" w:rsidP="004F603D">
      <w:pPr>
        <w:snapToGrid w:val="0"/>
        <w:spacing w:line="440" w:lineRule="atLeast"/>
        <w:ind w:firstLineChars="200" w:firstLine="560"/>
        <w:rPr>
          <w:rFonts w:ascii="宋体" w:eastAsia="宋体" w:hAnsi="宋体" w:hint="eastAsia"/>
          <w:b w:val="0"/>
          <w:bCs/>
          <w:sz w:val="28"/>
          <w:szCs w:val="28"/>
        </w:rPr>
      </w:pPr>
      <w:r w:rsidRPr="004F603D">
        <w:rPr>
          <w:rFonts w:ascii="宋体" w:eastAsia="宋体" w:hAnsi="宋体"/>
          <w:b w:val="0"/>
          <w:bCs/>
          <w:sz w:val="28"/>
          <w:szCs w:val="28"/>
        </w:rPr>
        <w:t>3</w:t>
      </w:r>
      <w:r w:rsidRPr="004F603D">
        <w:rPr>
          <w:rFonts w:ascii="宋体" w:eastAsia="宋体" w:hAnsi="宋体" w:hint="eastAsia"/>
          <w:b w:val="0"/>
          <w:bCs/>
          <w:sz w:val="28"/>
          <w:szCs w:val="28"/>
        </w:rPr>
        <w:t>、预付款：合同上有规定的，按合同执行；合同上无规定的，根据技术研发部签审的工程进度表付款。</w:t>
      </w:r>
    </w:p>
    <w:p w14:paraId="5907A27B" w14:textId="77777777" w:rsidR="00F97876" w:rsidRPr="004F603D" w:rsidRDefault="00E67633" w:rsidP="004F603D">
      <w:pPr>
        <w:snapToGrid w:val="0"/>
        <w:spacing w:line="440" w:lineRule="atLeast"/>
        <w:ind w:firstLineChars="200" w:firstLine="560"/>
        <w:rPr>
          <w:rFonts w:ascii="宋体" w:eastAsia="宋体" w:hAnsi="宋体" w:hint="eastAsia"/>
          <w:b w:val="0"/>
          <w:bCs/>
          <w:sz w:val="28"/>
          <w:szCs w:val="28"/>
        </w:rPr>
      </w:pPr>
      <w:r w:rsidRPr="004F603D">
        <w:rPr>
          <w:rFonts w:ascii="宋体" w:eastAsia="宋体" w:hAnsi="宋体"/>
          <w:b w:val="0"/>
          <w:bCs/>
          <w:sz w:val="28"/>
          <w:szCs w:val="28"/>
        </w:rPr>
        <w:lastRenderedPageBreak/>
        <w:t>4</w:t>
      </w:r>
      <w:r w:rsidRPr="004F603D">
        <w:rPr>
          <w:rFonts w:ascii="宋体" w:eastAsia="宋体" w:hAnsi="宋体" w:hint="eastAsia"/>
          <w:b w:val="0"/>
          <w:bCs/>
          <w:sz w:val="28"/>
          <w:szCs w:val="28"/>
        </w:rPr>
        <w:t>、结算时间：合同上有规定的，按合同执行；合同上无规定的，按不早于项目完工验收日结算。</w:t>
      </w:r>
    </w:p>
    <w:p w14:paraId="14F12F57" w14:textId="77777777" w:rsidR="00F97876" w:rsidRPr="004F603D" w:rsidRDefault="00E67633" w:rsidP="004F603D">
      <w:pPr>
        <w:snapToGrid w:val="0"/>
        <w:spacing w:line="440" w:lineRule="atLeast"/>
        <w:ind w:firstLineChars="195" w:firstLine="546"/>
        <w:rPr>
          <w:rFonts w:ascii="宋体" w:eastAsia="宋体" w:hAnsi="宋体" w:hint="eastAsia"/>
          <w:b w:val="0"/>
          <w:bCs/>
          <w:sz w:val="28"/>
          <w:szCs w:val="28"/>
        </w:rPr>
      </w:pPr>
      <w:r w:rsidRPr="004F603D">
        <w:rPr>
          <w:rFonts w:ascii="宋体" w:eastAsia="宋体" w:hAnsi="宋体"/>
          <w:b w:val="0"/>
          <w:bCs/>
          <w:sz w:val="28"/>
          <w:szCs w:val="28"/>
        </w:rPr>
        <w:t>5</w:t>
      </w:r>
      <w:r w:rsidRPr="004F603D">
        <w:rPr>
          <w:rFonts w:ascii="宋体" w:eastAsia="宋体" w:hAnsi="宋体" w:hint="eastAsia"/>
          <w:b w:val="0"/>
          <w:bCs/>
          <w:sz w:val="28"/>
          <w:szCs w:val="28"/>
        </w:rPr>
        <w:t>、结算：财务部根据预算表，结算表、追加预算表和验收单并按合同规定的预留比例，扣留保修金后付款，合同未规定保修金的，按</w:t>
      </w:r>
      <w:r w:rsidRPr="004F603D">
        <w:rPr>
          <w:rFonts w:ascii="宋体" w:eastAsia="宋体" w:hAnsi="宋体"/>
          <w:b w:val="0"/>
          <w:bCs/>
          <w:sz w:val="28"/>
          <w:szCs w:val="28"/>
        </w:rPr>
        <w:t>3%</w:t>
      </w:r>
      <w:r w:rsidRPr="004F603D">
        <w:rPr>
          <w:rFonts w:ascii="宋体" w:eastAsia="宋体" w:hAnsi="宋体" w:hint="eastAsia"/>
          <w:b w:val="0"/>
          <w:bCs/>
          <w:sz w:val="28"/>
          <w:szCs w:val="28"/>
        </w:rPr>
        <w:t>预留保修金后付款。</w:t>
      </w:r>
    </w:p>
    <w:p w14:paraId="03B1CA3E" w14:textId="77777777" w:rsidR="00F97876" w:rsidRPr="004F603D" w:rsidRDefault="00E67633" w:rsidP="004F603D">
      <w:pPr>
        <w:snapToGrid w:val="0"/>
        <w:spacing w:line="440" w:lineRule="atLeast"/>
        <w:ind w:firstLineChars="200" w:firstLine="560"/>
        <w:rPr>
          <w:rFonts w:ascii="宋体" w:eastAsia="宋体" w:hAnsi="宋体" w:hint="eastAsia"/>
          <w:b w:val="0"/>
          <w:bCs/>
          <w:sz w:val="28"/>
          <w:szCs w:val="28"/>
        </w:rPr>
      </w:pPr>
      <w:r w:rsidRPr="004F603D">
        <w:rPr>
          <w:rFonts w:ascii="宋体" w:eastAsia="宋体" w:hAnsi="宋体"/>
          <w:b w:val="0"/>
          <w:bCs/>
          <w:sz w:val="28"/>
          <w:szCs w:val="28"/>
        </w:rPr>
        <w:t>6</w:t>
      </w:r>
      <w:r w:rsidRPr="004F603D">
        <w:rPr>
          <w:rFonts w:ascii="宋体" w:eastAsia="宋体" w:hAnsi="宋体" w:hint="eastAsia"/>
          <w:b w:val="0"/>
          <w:bCs/>
          <w:sz w:val="28"/>
          <w:szCs w:val="28"/>
        </w:rPr>
        <w:t>、工程索赔原则：</w:t>
      </w:r>
    </w:p>
    <w:p w14:paraId="56A85163" w14:textId="77777777" w:rsidR="00F97876" w:rsidRPr="004F603D" w:rsidRDefault="00E67633" w:rsidP="004F603D">
      <w:pPr>
        <w:snapToGrid w:val="0"/>
        <w:spacing w:line="440" w:lineRule="atLeast"/>
        <w:ind w:firstLineChars="300" w:firstLine="840"/>
        <w:rPr>
          <w:rFonts w:ascii="宋体" w:eastAsia="宋体" w:hAnsi="宋体" w:hint="eastAsia"/>
          <w:b w:val="0"/>
          <w:bCs/>
          <w:sz w:val="28"/>
          <w:szCs w:val="28"/>
        </w:rPr>
      </w:pPr>
      <w:r w:rsidRPr="004F603D">
        <w:rPr>
          <w:rFonts w:ascii="宋体" w:eastAsia="宋体" w:hAnsi="宋体"/>
          <w:b w:val="0"/>
          <w:bCs/>
          <w:sz w:val="28"/>
          <w:szCs w:val="28"/>
        </w:rPr>
        <w:t>a</w:t>
      </w:r>
      <w:r w:rsidRPr="004F603D">
        <w:rPr>
          <w:rFonts w:ascii="宋体" w:eastAsia="宋体" w:hAnsi="宋体" w:hint="eastAsia"/>
          <w:b w:val="0"/>
          <w:bCs/>
          <w:sz w:val="28"/>
          <w:szCs w:val="28"/>
        </w:rPr>
        <w:t>、索赔必须以合同为依据；</w:t>
      </w:r>
    </w:p>
    <w:p w14:paraId="12472AE5" w14:textId="77777777" w:rsidR="00F97876" w:rsidRPr="004F603D" w:rsidRDefault="00E67633" w:rsidP="004F603D">
      <w:pPr>
        <w:snapToGrid w:val="0"/>
        <w:spacing w:line="440" w:lineRule="atLeast"/>
        <w:ind w:firstLineChars="303" w:firstLine="848"/>
        <w:rPr>
          <w:rFonts w:ascii="宋体" w:eastAsia="宋体" w:hAnsi="宋体" w:hint="eastAsia"/>
          <w:b w:val="0"/>
          <w:bCs/>
          <w:sz w:val="28"/>
          <w:szCs w:val="28"/>
        </w:rPr>
      </w:pPr>
      <w:r w:rsidRPr="004F603D">
        <w:rPr>
          <w:rFonts w:ascii="宋体" w:eastAsia="宋体" w:hAnsi="宋体"/>
          <w:b w:val="0"/>
          <w:bCs/>
          <w:sz w:val="28"/>
          <w:szCs w:val="28"/>
        </w:rPr>
        <w:t>b</w:t>
      </w:r>
      <w:r w:rsidRPr="004F603D">
        <w:rPr>
          <w:rFonts w:ascii="宋体" w:eastAsia="宋体" w:hAnsi="宋体" w:hint="eastAsia"/>
          <w:b w:val="0"/>
          <w:bCs/>
          <w:sz w:val="28"/>
          <w:szCs w:val="28"/>
        </w:rPr>
        <w:t>、必须注意积累资料</w:t>
      </w:r>
    </w:p>
    <w:p w14:paraId="4F454432" w14:textId="77777777" w:rsidR="00F97876" w:rsidRPr="004F603D" w:rsidRDefault="00E67633" w:rsidP="004F603D">
      <w:pPr>
        <w:snapToGrid w:val="0"/>
        <w:spacing w:line="440" w:lineRule="atLeast"/>
        <w:ind w:firstLineChars="303" w:firstLine="848"/>
        <w:rPr>
          <w:rFonts w:ascii="宋体" w:eastAsia="宋体" w:hAnsi="宋体" w:hint="eastAsia"/>
          <w:b w:val="0"/>
          <w:bCs/>
          <w:sz w:val="28"/>
          <w:szCs w:val="28"/>
        </w:rPr>
      </w:pPr>
      <w:r w:rsidRPr="004F603D">
        <w:rPr>
          <w:rFonts w:ascii="宋体" w:eastAsia="宋体" w:hAnsi="宋体"/>
          <w:b w:val="0"/>
          <w:bCs/>
          <w:sz w:val="28"/>
          <w:szCs w:val="28"/>
        </w:rPr>
        <w:t>c</w:t>
      </w:r>
      <w:r w:rsidRPr="004F603D">
        <w:rPr>
          <w:rFonts w:ascii="宋体" w:eastAsia="宋体" w:hAnsi="宋体" w:hint="eastAsia"/>
          <w:b w:val="0"/>
          <w:bCs/>
          <w:sz w:val="28"/>
          <w:szCs w:val="28"/>
        </w:rPr>
        <w:t>、及时合理的处理索赔。</w:t>
      </w:r>
    </w:p>
    <w:p w14:paraId="2F560410" w14:textId="77777777" w:rsidR="00F97876" w:rsidRPr="004F603D" w:rsidRDefault="00E67633" w:rsidP="004F603D">
      <w:pPr>
        <w:snapToGrid w:val="0"/>
        <w:spacing w:line="440" w:lineRule="atLeast"/>
        <w:rPr>
          <w:rFonts w:ascii="宋体" w:eastAsia="宋体" w:hAnsi="宋体" w:hint="eastAsia"/>
          <w:b w:val="0"/>
          <w:bCs/>
          <w:sz w:val="28"/>
          <w:szCs w:val="28"/>
        </w:rPr>
      </w:pPr>
      <w:r w:rsidRPr="004F603D">
        <w:rPr>
          <w:rFonts w:ascii="宋体" w:eastAsia="宋体" w:hAnsi="宋体" w:hint="eastAsia"/>
          <w:b w:val="0"/>
          <w:bCs/>
          <w:sz w:val="28"/>
          <w:szCs w:val="28"/>
        </w:rPr>
        <w:t>第九条</w:t>
      </w:r>
      <w:r w:rsidRPr="004F603D">
        <w:rPr>
          <w:rFonts w:ascii="宋体" w:eastAsia="宋体" w:hAnsi="宋体"/>
          <w:b w:val="0"/>
          <w:bCs/>
          <w:sz w:val="28"/>
          <w:szCs w:val="28"/>
        </w:rPr>
        <w:t xml:space="preserve">  </w:t>
      </w:r>
      <w:r w:rsidRPr="004F603D">
        <w:rPr>
          <w:rFonts w:ascii="宋体" w:eastAsia="宋体" w:hAnsi="宋体" w:hint="eastAsia"/>
          <w:b w:val="0"/>
          <w:bCs/>
          <w:sz w:val="28"/>
          <w:szCs w:val="28"/>
        </w:rPr>
        <w:t>机加的管理</w:t>
      </w:r>
    </w:p>
    <w:p w14:paraId="11E6A1BF" w14:textId="77777777" w:rsidR="00F97876" w:rsidRPr="004F603D" w:rsidRDefault="00E67633" w:rsidP="004F603D">
      <w:pPr>
        <w:snapToGrid w:val="0"/>
        <w:spacing w:line="440" w:lineRule="atLeast"/>
        <w:ind w:firstLineChars="200" w:firstLine="560"/>
        <w:rPr>
          <w:rFonts w:ascii="宋体" w:eastAsia="宋体" w:hAnsi="宋体" w:hint="eastAsia"/>
          <w:b w:val="0"/>
          <w:bCs/>
          <w:sz w:val="28"/>
          <w:szCs w:val="28"/>
        </w:rPr>
      </w:pPr>
      <w:r w:rsidRPr="004F603D">
        <w:rPr>
          <w:rFonts w:ascii="宋体" w:eastAsia="宋体" w:hAnsi="宋体" w:hint="eastAsia"/>
          <w:b w:val="0"/>
          <w:bCs/>
          <w:sz w:val="28"/>
          <w:szCs w:val="28"/>
        </w:rPr>
        <w:t>工程项目需要加工的，必须由生产</w:t>
      </w:r>
      <w:r w:rsidRPr="004F603D">
        <w:rPr>
          <w:rFonts w:ascii="宋体" w:eastAsia="宋体" w:hAnsi="宋体"/>
          <w:b w:val="0"/>
          <w:bCs/>
          <w:sz w:val="28"/>
          <w:szCs w:val="28"/>
        </w:rPr>
        <w:t>,</w:t>
      </w:r>
      <w:r w:rsidRPr="004F603D">
        <w:rPr>
          <w:rFonts w:ascii="宋体" w:eastAsia="宋体" w:hAnsi="宋体" w:hint="eastAsia"/>
          <w:b w:val="0"/>
          <w:bCs/>
          <w:sz w:val="28"/>
          <w:szCs w:val="28"/>
        </w:rPr>
        <w:t>技术研发部填写派单表，机械动力部接到派单表后，方可进行机加。机械动力部填写机加明细表，注明工程项目名称、用料、人工、机加时间等明细项目，机加过程由技术研发部、生产安全部现场监督，机加费用明细表应由使用部门、技术研发部、财务部、生产安全部审核签字，一式四份。一份送财务部，一份送生产安全部，一份送技术研发部，一份由机加部门留底。</w:t>
      </w:r>
    </w:p>
    <w:p w14:paraId="57D7DE3F" w14:textId="77777777" w:rsidR="00F97876" w:rsidRPr="004F603D" w:rsidRDefault="00E67633" w:rsidP="004F603D">
      <w:pPr>
        <w:snapToGrid w:val="0"/>
        <w:spacing w:line="440" w:lineRule="atLeast"/>
        <w:rPr>
          <w:rFonts w:ascii="宋体" w:eastAsia="宋体" w:hAnsi="宋体" w:hint="eastAsia"/>
          <w:b w:val="0"/>
          <w:bCs/>
          <w:sz w:val="28"/>
          <w:szCs w:val="28"/>
        </w:rPr>
      </w:pPr>
      <w:r w:rsidRPr="004F603D">
        <w:rPr>
          <w:rFonts w:ascii="宋体" w:eastAsia="宋体" w:hAnsi="宋体" w:hint="eastAsia"/>
          <w:b w:val="0"/>
          <w:bCs/>
          <w:sz w:val="28"/>
          <w:szCs w:val="28"/>
        </w:rPr>
        <w:t>第十条</w:t>
      </w:r>
      <w:r w:rsidRPr="004F603D">
        <w:rPr>
          <w:rFonts w:ascii="宋体" w:eastAsia="宋体" w:hAnsi="宋体"/>
          <w:b w:val="0"/>
          <w:bCs/>
          <w:sz w:val="28"/>
          <w:szCs w:val="28"/>
        </w:rPr>
        <w:t xml:space="preserve">  </w:t>
      </w:r>
      <w:r w:rsidRPr="004F603D">
        <w:rPr>
          <w:rFonts w:ascii="宋体" w:eastAsia="宋体" w:hAnsi="宋体" w:hint="eastAsia"/>
          <w:b w:val="0"/>
          <w:bCs/>
          <w:sz w:val="28"/>
          <w:szCs w:val="28"/>
        </w:rPr>
        <w:t>外协管理</w:t>
      </w:r>
    </w:p>
    <w:p w14:paraId="0F760A21" w14:textId="77777777" w:rsidR="00F97876" w:rsidRPr="004F603D" w:rsidRDefault="00E67633" w:rsidP="004F603D">
      <w:pPr>
        <w:snapToGrid w:val="0"/>
        <w:spacing w:line="440" w:lineRule="atLeast"/>
        <w:ind w:firstLine="570"/>
        <w:rPr>
          <w:rFonts w:ascii="宋体" w:eastAsia="宋体" w:hAnsi="宋体" w:hint="eastAsia"/>
          <w:b w:val="0"/>
          <w:bCs/>
          <w:sz w:val="28"/>
          <w:szCs w:val="28"/>
        </w:rPr>
      </w:pPr>
      <w:r w:rsidRPr="004F603D">
        <w:rPr>
          <w:rFonts w:ascii="宋体" w:eastAsia="宋体" w:hAnsi="宋体" w:hint="eastAsia"/>
          <w:b w:val="0"/>
          <w:bCs/>
          <w:sz w:val="28"/>
          <w:szCs w:val="28"/>
        </w:rPr>
        <w:t>技术研发部根据工程项目要求，需要进行外协加工的，申请经公司主管领导同意后，填写派单表给机械动力部，机械动力部根据派单表进行设备外协加工。外协加工应订立加工合同，复印件交财务部。</w:t>
      </w:r>
    </w:p>
    <w:p w14:paraId="3E6F5567" w14:textId="77777777" w:rsidR="00F97876" w:rsidRPr="004F603D" w:rsidRDefault="00E67633" w:rsidP="004F603D">
      <w:pPr>
        <w:snapToGrid w:val="0"/>
        <w:spacing w:line="440" w:lineRule="atLeast"/>
        <w:ind w:firstLine="570"/>
        <w:rPr>
          <w:rFonts w:ascii="宋体" w:eastAsia="宋体" w:hAnsi="宋体" w:hint="eastAsia"/>
          <w:b w:val="0"/>
          <w:bCs/>
          <w:sz w:val="28"/>
          <w:szCs w:val="28"/>
        </w:rPr>
      </w:pPr>
      <w:r w:rsidRPr="004F603D">
        <w:rPr>
          <w:rFonts w:ascii="宋体" w:eastAsia="宋体" w:hAnsi="宋体" w:hint="eastAsia"/>
          <w:b w:val="0"/>
          <w:bCs/>
          <w:sz w:val="28"/>
          <w:szCs w:val="28"/>
        </w:rPr>
        <w:t>财务部根据合同支付加工费用。支付程序同设备采购。</w:t>
      </w:r>
    </w:p>
    <w:p w14:paraId="502C19D9" w14:textId="77777777" w:rsidR="00F97876" w:rsidRPr="004F603D" w:rsidRDefault="00E67633" w:rsidP="004F603D">
      <w:pPr>
        <w:snapToGrid w:val="0"/>
        <w:spacing w:line="440" w:lineRule="atLeast"/>
        <w:ind w:firstLine="570"/>
        <w:rPr>
          <w:rFonts w:ascii="宋体" w:eastAsia="宋体" w:hAnsi="宋体" w:hint="eastAsia"/>
          <w:b w:val="0"/>
          <w:bCs/>
          <w:sz w:val="28"/>
          <w:szCs w:val="28"/>
        </w:rPr>
      </w:pPr>
      <w:r w:rsidRPr="004F603D">
        <w:rPr>
          <w:rFonts w:ascii="宋体" w:eastAsia="宋体" w:hAnsi="宋体" w:hint="eastAsia"/>
          <w:b w:val="0"/>
          <w:bCs/>
          <w:sz w:val="28"/>
          <w:szCs w:val="28"/>
        </w:rPr>
        <w:t>机械动力部负责设备加工的质量、技术检测。</w:t>
      </w:r>
    </w:p>
    <w:p w14:paraId="46E873F8" w14:textId="77777777" w:rsidR="00F97876" w:rsidRPr="004F603D" w:rsidRDefault="00E67633" w:rsidP="004F603D">
      <w:pPr>
        <w:snapToGrid w:val="0"/>
        <w:spacing w:line="440" w:lineRule="atLeast"/>
        <w:rPr>
          <w:rFonts w:ascii="宋体" w:eastAsia="宋体" w:hAnsi="宋体" w:hint="eastAsia"/>
          <w:b w:val="0"/>
          <w:bCs/>
          <w:sz w:val="28"/>
          <w:szCs w:val="28"/>
        </w:rPr>
      </w:pPr>
      <w:r w:rsidRPr="004F603D">
        <w:rPr>
          <w:rFonts w:ascii="宋体" w:eastAsia="宋体" w:hAnsi="宋体" w:hint="eastAsia"/>
          <w:b w:val="0"/>
          <w:bCs/>
          <w:sz w:val="28"/>
          <w:szCs w:val="28"/>
        </w:rPr>
        <w:t>第十一条</w:t>
      </w:r>
      <w:r w:rsidRPr="004F603D">
        <w:rPr>
          <w:rFonts w:ascii="宋体" w:eastAsia="宋体" w:hAnsi="宋体"/>
          <w:b w:val="0"/>
          <w:bCs/>
          <w:sz w:val="28"/>
          <w:szCs w:val="28"/>
        </w:rPr>
        <w:t xml:space="preserve">  </w:t>
      </w:r>
      <w:r w:rsidRPr="004F603D">
        <w:rPr>
          <w:rFonts w:ascii="宋体" w:eastAsia="宋体" w:hAnsi="宋体" w:hint="eastAsia"/>
          <w:b w:val="0"/>
          <w:bCs/>
          <w:sz w:val="28"/>
          <w:szCs w:val="28"/>
        </w:rPr>
        <w:t>安装调试管理</w:t>
      </w:r>
    </w:p>
    <w:p w14:paraId="5EB5DEA3" w14:textId="77777777" w:rsidR="00F97876" w:rsidRPr="004F603D" w:rsidRDefault="00E67633" w:rsidP="004F603D">
      <w:pPr>
        <w:snapToGrid w:val="0"/>
        <w:spacing w:line="440" w:lineRule="atLeast"/>
        <w:ind w:firstLine="570"/>
        <w:rPr>
          <w:rFonts w:ascii="宋体" w:eastAsia="宋体" w:hAnsi="宋体" w:hint="eastAsia"/>
          <w:b w:val="0"/>
          <w:bCs/>
          <w:sz w:val="28"/>
          <w:szCs w:val="28"/>
        </w:rPr>
      </w:pPr>
      <w:r w:rsidRPr="004F603D">
        <w:rPr>
          <w:rFonts w:ascii="宋体" w:eastAsia="宋体" w:hAnsi="宋体" w:hint="eastAsia"/>
          <w:b w:val="0"/>
          <w:bCs/>
          <w:sz w:val="28"/>
          <w:szCs w:val="28"/>
        </w:rPr>
        <w:t>由技术研发部、机械动力部、财务部、使用部门共同参与，技术研发部负责填制安装调试费用明细表，注明项目名称、材料、人工等明细费用，由技术研发部、机械动力部、财务部、使用部门审核签字。安装调试费用表一式三份，一份送财务部，一份送技术研发部，一份机械动力部留底。财务部根据审核后的安装调试费用表，增加工程项目成本。</w:t>
      </w:r>
    </w:p>
    <w:p w14:paraId="022B027D" w14:textId="77777777" w:rsidR="00F97876" w:rsidRPr="004F603D" w:rsidRDefault="00E67633" w:rsidP="004F603D">
      <w:pPr>
        <w:snapToGrid w:val="0"/>
        <w:spacing w:line="440" w:lineRule="atLeast"/>
        <w:rPr>
          <w:rFonts w:ascii="宋体" w:eastAsia="宋体" w:hAnsi="宋体" w:hint="eastAsia"/>
          <w:b w:val="0"/>
          <w:bCs/>
          <w:sz w:val="28"/>
          <w:szCs w:val="28"/>
        </w:rPr>
      </w:pPr>
      <w:r w:rsidRPr="004F603D">
        <w:rPr>
          <w:rFonts w:ascii="宋体" w:eastAsia="宋体" w:hAnsi="宋体" w:hint="eastAsia"/>
          <w:b w:val="0"/>
          <w:bCs/>
          <w:sz w:val="28"/>
          <w:szCs w:val="28"/>
        </w:rPr>
        <w:t>第十二条</w:t>
      </w:r>
      <w:r w:rsidRPr="004F603D">
        <w:rPr>
          <w:rFonts w:ascii="宋体" w:eastAsia="宋体" w:hAnsi="宋体"/>
          <w:b w:val="0"/>
          <w:bCs/>
          <w:sz w:val="28"/>
          <w:szCs w:val="28"/>
        </w:rPr>
        <w:t xml:space="preserve">  </w:t>
      </w:r>
      <w:r w:rsidRPr="004F603D">
        <w:rPr>
          <w:rFonts w:ascii="宋体" w:eastAsia="宋体" w:hAnsi="宋体" w:hint="eastAsia"/>
          <w:b w:val="0"/>
          <w:bCs/>
          <w:sz w:val="28"/>
          <w:szCs w:val="28"/>
        </w:rPr>
        <w:t>竣工验收</w:t>
      </w:r>
    </w:p>
    <w:p w14:paraId="470B1EC5" w14:textId="77777777" w:rsidR="00F97876" w:rsidRPr="004F603D" w:rsidRDefault="00E67633" w:rsidP="004F603D">
      <w:pPr>
        <w:snapToGrid w:val="0"/>
        <w:spacing w:line="440" w:lineRule="atLeast"/>
        <w:ind w:firstLine="570"/>
        <w:rPr>
          <w:rFonts w:ascii="宋体" w:eastAsia="宋体" w:hAnsi="宋体" w:hint="eastAsia"/>
          <w:b w:val="0"/>
          <w:bCs/>
          <w:sz w:val="28"/>
          <w:szCs w:val="28"/>
        </w:rPr>
      </w:pPr>
      <w:r w:rsidRPr="004F603D">
        <w:rPr>
          <w:rFonts w:ascii="宋体" w:eastAsia="宋体" w:hAnsi="宋体" w:hint="eastAsia"/>
          <w:b w:val="0"/>
          <w:bCs/>
          <w:sz w:val="28"/>
          <w:szCs w:val="28"/>
        </w:rPr>
        <w:t>工程验收由技术研发部负责，财务部、机械动力部、使用部门、施工单位共同参加。</w:t>
      </w:r>
    </w:p>
    <w:p w14:paraId="10A84F9A" w14:textId="77777777" w:rsidR="00F97876" w:rsidRPr="004F603D" w:rsidRDefault="00E67633" w:rsidP="004F603D">
      <w:pPr>
        <w:snapToGrid w:val="0"/>
        <w:spacing w:line="440" w:lineRule="atLeast"/>
        <w:ind w:firstLineChars="200" w:firstLine="560"/>
        <w:rPr>
          <w:rFonts w:ascii="宋体" w:eastAsia="宋体" w:hAnsi="宋体" w:hint="eastAsia"/>
          <w:b w:val="0"/>
          <w:bCs/>
          <w:sz w:val="28"/>
          <w:szCs w:val="28"/>
        </w:rPr>
      </w:pPr>
      <w:r w:rsidRPr="004F603D">
        <w:rPr>
          <w:rFonts w:ascii="宋体" w:eastAsia="宋体" w:hAnsi="宋体" w:hint="eastAsia"/>
          <w:b w:val="0"/>
          <w:bCs/>
          <w:sz w:val="28"/>
          <w:szCs w:val="28"/>
        </w:rPr>
        <w:lastRenderedPageBreak/>
        <w:t>工程验收的依据：</w:t>
      </w:r>
    </w:p>
    <w:p w14:paraId="24027DDF" w14:textId="77777777" w:rsidR="00F97876" w:rsidRPr="004F603D" w:rsidRDefault="00E67633" w:rsidP="004F603D">
      <w:pPr>
        <w:snapToGrid w:val="0"/>
        <w:spacing w:line="440" w:lineRule="atLeast"/>
        <w:ind w:left="540"/>
        <w:rPr>
          <w:rFonts w:ascii="宋体" w:eastAsia="宋体" w:hAnsi="宋体" w:hint="eastAsia"/>
          <w:b w:val="0"/>
          <w:bCs/>
          <w:sz w:val="28"/>
          <w:szCs w:val="28"/>
        </w:rPr>
      </w:pPr>
      <w:r w:rsidRPr="004F603D">
        <w:rPr>
          <w:rFonts w:ascii="宋体" w:eastAsia="宋体" w:hAnsi="宋体"/>
          <w:b w:val="0"/>
          <w:bCs/>
          <w:sz w:val="28"/>
          <w:szCs w:val="28"/>
        </w:rPr>
        <w:t>1</w:t>
      </w:r>
      <w:r w:rsidRPr="004F603D">
        <w:rPr>
          <w:rFonts w:ascii="宋体" w:eastAsia="宋体" w:hAnsi="宋体" w:hint="eastAsia"/>
          <w:b w:val="0"/>
          <w:bCs/>
          <w:sz w:val="28"/>
          <w:szCs w:val="28"/>
        </w:rPr>
        <w:t>、工程承包合同；</w:t>
      </w:r>
    </w:p>
    <w:p w14:paraId="0EA38CF6" w14:textId="77777777" w:rsidR="00F97876" w:rsidRPr="004F603D" w:rsidRDefault="00E67633" w:rsidP="004F603D">
      <w:pPr>
        <w:snapToGrid w:val="0"/>
        <w:spacing w:line="440" w:lineRule="atLeast"/>
        <w:ind w:left="540"/>
        <w:rPr>
          <w:rFonts w:ascii="宋体" w:eastAsia="宋体" w:hAnsi="宋体" w:hint="eastAsia"/>
          <w:b w:val="0"/>
          <w:bCs/>
          <w:sz w:val="28"/>
          <w:szCs w:val="28"/>
        </w:rPr>
      </w:pPr>
      <w:r w:rsidRPr="004F603D">
        <w:rPr>
          <w:rFonts w:ascii="宋体" w:eastAsia="宋体" w:hAnsi="宋体"/>
          <w:b w:val="0"/>
          <w:bCs/>
          <w:sz w:val="28"/>
          <w:szCs w:val="28"/>
        </w:rPr>
        <w:t>2</w:t>
      </w:r>
      <w:r w:rsidRPr="004F603D">
        <w:rPr>
          <w:rFonts w:ascii="宋体" w:eastAsia="宋体" w:hAnsi="宋体" w:hint="eastAsia"/>
          <w:b w:val="0"/>
          <w:bCs/>
          <w:sz w:val="28"/>
          <w:szCs w:val="28"/>
        </w:rPr>
        <w:t>、施工图设计及变更洽商记录；</w:t>
      </w:r>
    </w:p>
    <w:p w14:paraId="33636EA4" w14:textId="77777777" w:rsidR="00F97876" w:rsidRPr="004F603D" w:rsidRDefault="00E67633" w:rsidP="004F603D">
      <w:pPr>
        <w:snapToGrid w:val="0"/>
        <w:spacing w:line="440" w:lineRule="atLeast"/>
        <w:ind w:left="540"/>
        <w:rPr>
          <w:rFonts w:ascii="宋体" w:eastAsia="宋体" w:hAnsi="宋体" w:hint="eastAsia"/>
          <w:b w:val="0"/>
          <w:bCs/>
          <w:sz w:val="28"/>
          <w:szCs w:val="28"/>
        </w:rPr>
      </w:pPr>
      <w:r w:rsidRPr="004F603D">
        <w:rPr>
          <w:rFonts w:ascii="宋体" w:eastAsia="宋体" w:hAnsi="宋体"/>
          <w:b w:val="0"/>
          <w:bCs/>
          <w:sz w:val="28"/>
          <w:szCs w:val="28"/>
        </w:rPr>
        <w:t>3</w:t>
      </w:r>
      <w:r w:rsidRPr="004F603D">
        <w:rPr>
          <w:rFonts w:ascii="宋体" w:eastAsia="宋体" w:hAnsi="宋体" w:hint="eastAsia"/>
          <w:b w:val="0"/>
          <w:bCs/>
          <w:sz w:val="28"/>
          <w:szCs w:val="28"/>
        </w:rPr>
        <w:t>、技术设备说明书；</w:t>
      </w:r>
    </w:p>
    <w:p w14:paraId="0898690A" w14:textId="77777777" w:rsidR="00F97876" w:rsidRPr="004F603D" w:rsidRDefault="00E67633" w:rsidP="004F603D">
      <w:pPr>
        <w:snapToGrid w:val="0"/>
        <w:spacing w:line="440" w:lineRule="atLeast"/>
        <w:ind w:left="540"/>
        <w:rPr>
          <w:rFonts w:ascii="宋体" w:eastAsia="宋体" w:hAnsi="宋体" w:hint="eastAsia"/>
          <w:b w:val="0"/>
          <w:bCs/>
          <w:sz w:val="28"/>
          <w:szCs w:val="28"/>
        </w:rPr>
      </w:pPr>
      <w:r w:rsidRPr="004F603D">
        <w:rPr>
          <w:rFonts w:ascii="宋体" w:eastAsia="宋体" w:hAnsi="宋体"/>
          <w:b w:val="0"/>
          <w:bCs/>
          <w:sz w:val="28"/>
          <w:szCs w:val="28"/>
        </w:rPr>
        <w:t>4</w:t>
      </w:r>
      <w:r w:rsidRPr="004F603D">
        <w:rPr>
          <w:rFonts w:ascii="宋体" w:eastAsia="宋体" w:hAnsi="宋体" w:hint="eastAsia"/>
          <w:b w:val="0"/>
          <w:bCs/>
          <w:sz w:val="28"/>
          <w:szCs w:val="28"/>
        </w:rPr>
        <w:t>、现行的施工验收规范；</w:t>
      </w:r>
    </w:p>
    <w:p w14:paraId="5A0267D8" w14:textId="77777777" w:rsidR="00F97876" w:rsidRPr="004F603D" w:rsidRDefault="00E67633" w:rsidP="004F603D">
      <w:pPr>
        <w:snapToGrid w:val="0"/>
        <w:spacing w:line="440" w:lineRule="atLeast"/>
        <w:ind w:left="540"/>
        <w:rPr>
          <w:rFonts w:ascii="宋体" w:eastAsia="宋体" w:hAnsi="宋体" w:hint="eastAsia"/>
          <w:b w:val="0"/>
          <w:bCs/>
          <w:sz w:val="28"/>
          <w:szCs w:val="28"/>
        </w:rPr>
      </w:pPr>
      <w:r w:rsidRPr="004F603D">
        <w:rPr>
          <w:rFonts w:ascii="宋体" w:eastAsia="宋体" w:hAnsi="宋体"/>
          <w:b w:val="0"/>
          <w:bCs/>
          <w:sz w:val="28"/>
          <w:szCs w:val="28"/>
        </w:rPr>
        <w:t>5</w:t>
      </w:r>
      <w:r w:rsidRPr="004F603D">
        <w:rPr>
          <w:rFonts w:ascii="宋体" w:eastAsia="宋体" w:hAnsi="宋体" w:hint="eastAsia"/>
          <w:b w:val="0"/>
          <w:bCs/>
          <w:sz w:val="28"/>
          <w:szCs w:val="28"/>
        </w:rPr>
        <w:t>、主管部门有关审批、修改、调整文件；</w:t>
      </w:r>
    </w:p>
    <w:p w14:paraId="2956A0B0" w14:textId="77777777" w:rsidR="00F97876" w:rsidRPr="004F603D" w:rsidRDefault="00E67633" w:rsidP="004F603D">
      <w:pPr>
        <w:tabs>
          <w:tab w:val="num" w:pos="1080"/>
        </w:tabs>
        <w:snapToGrid w:val="0"/>
        <w:spacing w:line="440" w:lineRule="atLeast"/>
        <w:ind w:firstLineChars="200" w:firstLine="560"/>
        <w:rPr>
          <w:rFonts w:ascii="宋体" w:eastAsia="宋体" w:hAnsi="宋体" w:hint="eastAsia"/>
          <w:b w:val="0"/>
          <w:bCs/>
          <w:sz w:val="28"/>
          <w:szCs w:val="28"/>
        </w:rPr>
      </w:pPr>
      <w:r w:rsidRPr="004F603D">
        <w:rPr>
          <w:rFonts w:ascii="宋体" w:eastAsia="宋体" w:hAnsi="宋体"/>
          <w:b w:val="0"/>
          <w:bCs/>
          <w:sz w:val="28"/>
          <w:szCs w:val="28"/>
        </w:rPr>
        <w:t>6</w:t>
      </w:r>
      <w:r w:rsidRPr="004F603D">
        <w:rPr>
          <w:rFonts w:ascii="宋体" w:eastAsia="宋体" w:hAnsi="宋体" w:hint="eastAsia"/>
          <w:b w:val="0"/>
          <w:bCs/>
          <w:sz w:val="28"/>
          <w:szCs w:val="28"/>
        </w:rPr>
        <w:t>、工程设计规定及竣工规定。</w:t>
      </w:r>
    </w:p>
    <w:p w14:paraId="7B5F43E5" w14:textId="77777777" w:rsidR="00F97876" w:rsidRPr="004F603D" w:rsidRDefault="00E67633" w:rsidP="004F603D">
      <w:pPr>
        <w:snapToGrid w:val="0"/>
        <w:spacing w:line="440" w:lineRule="atLeast"/>
        <w:ind w:firstLine="570"/>
        <w:rPr>
          <w:rFonts w:ascii="宋体" w:eastAsia="宋体" w:hAnsi="宋体" w:hint="eastAsia"/>
          <w:b w:val="0"/>
          <w:bCs/>
          <w:sz w:val="28"/>
          <w:szCs w:val="28"/>
        </w:rPr>
      </w:pPr>
      <w:r w:rsidRPr="004F603D">
        <w:rPr>
          <w:rFonts w:ascii="宋体" w:eastAsia="宋体" w:hAnsi="宋体" w:hint="eastAsia"/>
          <w:b w:val="0"/>
          <w:bCs/>
          <w:sz w:val="28"/>
          <w:szCs w:val="28"/>
        </w:rPr>
        <w:t>竣工验收单由技术研发部填写，应注明项目名称、技术改造内容、移交生产日期、验收日期、验收意见。各部门审核通过后，签字盖章，一式四份。一份送财务部、一份送技术研发部、一份送使用部门、一份机械动力部。</w:t>
      </w:r>
    </w:p>
    <w:p w14:paraId="10BC9EBB" w14:textId="77777777" w:rsidR="00F97876" w:rsidRPr="004F603D" w:rsidRDefault="00E67633" w:rsidP="004F603D">
      <w:pPr>
        <w:snapToGrid w:val="0"/>
        <w:spacing w:line="440" w:lineRule="atLeast"/>
        <w:rPr>
          <w:rFonts w:ascii="宋体" w:eastAsia="宋体" w:hAnsi="宋体" w:hint="eastAsia"/>
          <w:b w:val="0"/>
          <w:bCs/>
          <w:sz w:val="28"/>
          <w:szCs w:val="28"/>
        </w:rPr>
      </w:pPr>
      <w:r w:rsidRPr="004F603D">
        <w:rPr>
          <w:rFonts w:ascii="宋体" w:eastAsia="宋体" w:hAnsi="宋体" w:hint="eastAsia"/>
          <w:b w:val="0"/>
          <w:bCs/>
          <w:sz w:val="28"/>
          <w:szCs w:val="28"/>
        </w:rPr>
        <w:t>第十三条</w:t>
      </w:r>
      <w:r w:rsidRPr="004F603D">
        <w:rPr>
          <w:rFonts w:ascii="宋体" w:eastAsia="宋体" w:hAnsi="宋体"/>
          <w:b w:val="0"/>
          <w:bCs/>
          <w:sz w:val="28"/>
          <w:szCs w:val="28"/>
        </w:rPr>
        <w:t xml:space="preserve">  </w:t>
      </w:r>
      <w:r w:rsidRPr="004F603D">
        <w:rPr>
          <w:rFonts w:ascii="宋体" w:eastAsia="宋体" w:hAnsi="宋体" w:hint="eastAsia"/>
          <w:b w:val="0"/>
          <w:bCs/>
          <w:sz w:val="28"/>
          <w:szCs w:val="28"/>
        </w:rPr>
        <w:t>结转工程，增加固定资产</w:t>
      </w:r>
    </w:p>
    <w:p w14:paraId="2F222D33" w14:textId="77777777" w:rsidR="00F97876" w:rsidRPr="004F603D" w:rsidRDefault="00E67633" w:rsidP="004F603D">
      <w:pPr>
        <w:snapToGrid w:val="0"/>
        <w:spacing w:line="440" w:lineRule="atLeast"/>
        <w:ind w:firstLine="570"/>
        <w:rPr>
          <w:rFonts w:ascii="宋体" w:eastAsia="宋体" w:hAnsi="宋体" w:hint="eastAsia"/>
          <w:b w:val="0"/>
          <w:bCs/>
          <w:sz w:val="28"/>
          <w:szCs w:val="28"/>
        </w:rPr>
      </w:pPr>
      <w:r w:rsidRPr="004F603D">
        <w:rPr>
          <w:rFonts w:ascii="宋体" w:eastAsia="宋体" w:hAnsi="宋体" w:hint="eastAsia"/>
          <w:b w:val="0"/>
          <w:bCs/>
          <w:sz w:val="28"/>
          <w:szCs w:val="28"/>
        </w:rPr>
        <w:t>项目竣工验收后，技术研发部、机械动力部应配合财务部结算工程，增加固定资产。由技术研发部、机械动力部填制固定资产结算单，写明工程项目名称，增加的固定资产名称、数量、金额。固定资产的结转单应由技术研发部、机械动力部、使用部门、财务部盖章后，一式四份，分送财务部、机械动力部、使用部门和技术研发部。财务部根据固定资产结转单结转工程，增加固定资产，并协同机械动力部将固定资产分类、编号，增设固定资产卡片。</w:t>
      </w:r>
    </w:p>
    <w:p w14:paraId="4D2CB905" w14:textId="77777777" w:rsidR="00F97876" w:rsidRPr="004F603D" w:rsidRDefault="00E67633" w:rsidP="004F603D">
      <w:pPr>
        <w:snapToGrid w:val="0"/>
        <w:spacing w:line="440" w:lineRule="atLeast"/>
        <w:rPr>
          <w:rFonts w:ascii="宋体" w:eastAsia="宋体" w:hAnsi="宋体" w:hint="eastAsia"/>
          <w:b w:val="0"/>
          <w:bCs/>
          <w:sz w:val="28"/>
          <w:szCs w:val="28"/>
        </w:rPr>
      </w:pPr>
      <w:r w:rsidRPr="004F603D">
        <w:rPr>
          <w:rFonts w:ascii="宋体" w:eastAsia="宋体" w:hAnsi="宋体" w:hint="eastAsia"/>
          <w:b w:val="0"/>
          <w:bCs/>
          <w:sz w:val="28"/>
          <w:szCs w:val="28"/>
        </w:rPr>
        <w:t>第十四条</w:t>
      </w:r>
      <w:r w:rsidRPr="004F603D">
        <w:rPr>
          <w:rFonts w:ascii="宋体" w:eastAsia="宋体" w:hAnsi="宋体"/>
          <w:b w:val="0"/>
          <w:bCs/>
          <w:sz w:val="28"/>
          <w:szCs w:val="28"/>
        </w:rPr>
        <w:t xml:space="preserve">  </w:t>
      </w:r>
      <w:r w:rsidRPr="004F603D">
        <w:rPr>
          <w:rFonts w:ascii="宋体" w:eastAsia="宋体" w:hAnsi="宋体" w:hint="eastAsia"/>
          <w:b w:val="0"/>
          <w:bCs/>
          <w:sz w:val="28"/>
          <w:szCs w:val="28"/>
        </w:rPr>
        <w:t>在建工程减值准备确认标准</w:t>
      </w:r>
    </w:p>
    <w:p w14:paraId="47C2D732" w14:textId="77777777" w:rsidR="00F97876" w:rsidRPr="004F603D" w:rsidRDefault="00E67633" w:rsidP="004F603D">
      <w:pPr>
        <w:snapToGrid w:val="0"/>
        <w:spacing w:line="440" w:lineRule="atLeast"/>
        <w:ind w:firstLine="420"/>
        <w:rPr>
          <w:rFonts w:ascii="宋体" w:eastAsia="宋体" w:hAnsi="宋体" w:hint="eastAsia"/>
          <w:b w:val="0"/>
          <w:bCs/>
          <w:sz w:val="28"/>
          <w:szCs w:val="28"/>
        </w:rPr>
      </w:pPr>
      <w:r w:rsidRPr="004F603D">
        <w:rPr>
          <w:rFonts w:ascii="宋体" w:eastAsia="宋体" w:hAnsi="宋体" w:hint="eastAsia"/>
          <w:b w:val="0"/>
          <w:bCs/>
          <w:sz w:val="28"/>
          <w:szCs w:val="28"/>
        </w:rPr>
        <w:t>长期停建并且预计在未来三年内不会重新开工的或所建项目无论在性能上，还是技术上已经落后并且给企业带来的未来经济利益具有很大的不确定性；</w:t>
      </w:r>
    </w:p>
    <w:p w14:paraId="18C685F6" w14:textId="77777777" w:rsidR="00F97876" w:rsidRPr="004F603D" w:rsidRDefault="00E67633" w:rsidP="004F603D">
      <w:pPr>
        <w:snapToGrid w:val="0"/>
        <w:spacing w:line="440" w:lineRule="atLeast"/>
        <w:rPr>
          <w:rFonts w:ascii="宋体" w:eastAsia="宋体" w:hAnsi="宋体" w:hint="eastAsia"/>
          <w:b w:val="0"/>
          <w:bCs/>
          <w:sz w:val="28"/>
          <w:szCs w:val="28"/>
        </w:rPr>
      </w:pPr>
      <w:r w:rsidRPr="004F603D">
        <w:rPr>
          <w:rFonts w:ascii="宋体" w:eastAsia="宋体" w:hAnsi="宋体" w:hint="eastAsia"/>
          <w:b w:val="0"/>
          <w:bCs/>
          <w:sz w:val="28"/>
          <w:szCs w:val="28"/>
        </w:rPr>
        <w:t>第十五条</w:t>
      </w:r>
      <w:r w:rsidRPr="004F603D">
        <w:rPr>
          <w:rFonts w:ascii="宋体" w:eastAsia="宋体" w:hAnsi="宋体"/>
          <w:b w:val="0"/>
          <w:bCs/>
          <w:sz w:val="28"/>
          <w:szCs w:val="28"/>
        </w:rPr>
        <w:t xml:space="preserve">   </w:t>
      </w:r>
      <w:r w:rsidRPr="004F603D">
        <w:rPr>
          <w:rFonts w:ascii="宋体" w:eastAsia="宋体" w:hAnsi="宋体" w:hint="eastAsia"/>
          <w:b w:val="0"/>
          <w:bCs/>
          <w:sz w:val="28"/>
          <w:szCs w:val="28"/>
        </w:rPr>
        <w:t>在建工程减值准备计提方法</w:t>
      </w:r>
    </w:p>
    <w:p w14:paraId="130DFE52" w14:textId="77777777" w:rsidR="00F97876" w:rsidRPr="004F603D" w:rsidRDefault="00E67633" w:rsidP="004F603D">
      <w:pPr>
        <w:snapToGrid w:val="0"/>
        <w:spacing w:line="440" w:lineRule="atLeast"/>
        <w:ind w:firstLine="420"/>
        <w:rPr>
          <w:rFonts w:ascii="宋体" w:eastAsia="宋体" w:hAnsi="宋体" w:hint="eastAsia"/>
          <w:b w:val="0"/>
          <w:bCs/>
          <w:sz w:val="28"/>
          <w:szCs w:val="28"/>
        </w:rPr>
      </w:pPr>
      <w:r w:rsidRPr="004F603D">
        <w:rPr>
          <w:rFonts w:ascii="宋体" w:eastAsia="宋体" w:hAnsi="宋体" w:hint="eastAsia"/>
          <w:b w:val="0"/>
          <w:bCs/>
          <w:sz w:val="28"/>
          <w:szCs w:val="28"/>
        </w:rPr>
        <w:t>每年半年结束或年度终了时，按单项在建工程的可收回金额低于其账面价值的差额计提。</w:t>
      </w:r>
    </w:p>
    <w:p w14:paraId="1AE23C00" w14:textId="77777777" w:rsidR="00F97876" w:rsidRPr="004F603D" w:rsidRDefault="00F97876" w:rsidP="004F603D">
      <w:pPr>
        <w:snapToGrid w:val="0"/>
        <w:spacing w:line="440" w:lineRule="atLeast"/>
        <w:ind w:firstLine="570"/>
        <w:rPr>
          <w:rFonts w:ascii="宋体" w:eastAsia="宋体" w:hAnsi="宋体"/>
          <w:b w:val="0"/>
          <w:bCs/>
          <w:sz w:val="28"/>
          <w:szCs w:val="28"/>
        </w:rPr>
      </w:pPr>
    </w:p>
    <w:p w14:paraId="742485EB" w14:textId="77777777" w:rsidR="00F97876" w:rsidRPr="004F603D" w:rsidRDefault="00F97876" w:rsidP="004F603D">
      <w:pPr>
        <w:spacing w:line="440" w:lineRule="atLeast"/>
        <w:rPr>
          <w:rFonts w:ascii="宋体" w:eastAsia="宋体" w:hAnsi="宋体" w:hint="eastAsia"/>
          <w:b w:val="0"/>
          <w:bCs/>
          <w:sz w:val="28"/>
          <w:szCs w:val="28"/>
        </w:rPr>
      </w:pPr>
    </w:p>
    <w:sectPr w:rsidR="00F97876" w:rsidRPr="004F603D" w:rsidSect="004F603D">
      <w:pgSz w:w="11906" w:h="16838"/>
      <w:pgMar w:top="1474" w:right="1361" w:bottom="1474"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BE9D0" w14:textId="77777777" w:rsidR="00EB2C05" w:rsidRDefault="00EB2C05">
      <w:r>
        <w:separator/>
      </w:r>
    </w:p>
  </w:endnote>
  <w:endnote w:type="continuationSeparator" w:id="0">
    <w:p w14:paraId="7AEE37F7" w14:textId="77777777" w:rsidR="00EB2C05" w:rsidRDefault="00EB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89D5D" w14:textId="77777777" w:rsidR="00EB2C05" w:rsidRDefault="00EB2C05">
      <w:r>
        <w:separator/>
      </w:r>
    </w:p>
  </w:footnote>
  <w:footnote w:type="continuationSeparator" w:id="0">
    <w:p w14:paraId="1B4CCC49" w14:textId="77777777" w:rsidR="00EB2C05" w:rsidRDefault="00EB2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EE679C"/>
    <w:multiLevelType w:val="hybridMultilevel"/>
    <w:tmpl w:val="754C75F6"/>
    <w:lvl w:ilvl="0">
      <w:start w:val="4"/>
      <w:numFmt w:val="japaneseCounting"/>
      <w:lvlText w:val="第%1条"/>
      <w:lvlJc w:val="left"/>
      <w:pPr>
        <w:tabs>
          <w:tab w:val="num" w:pos="840"/>
        </w:tabs>
        <w:ind w:left="840" w:hanging="8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decimal"/>
      <w:lvlText w:val="%5、"/>
      <w:lvlJc w:val="left"/>
      <w:pPr>
        <w:tabs>
          <w:tab w:val="num" w:pos="2400"/>
        </w:tabs>
        <w:ind w:left="2400" w:hanging="720"/>
      </w:pPr>
      <w:rPr>
        <w:rFonts w:hint="eastAsia"/>
      </w:rPr>
    </w:lvl>
    <w:lvl w:ilvl="5">
      <w:start w:val="1"/>
      <w:numFmt w:val="upperLetter"/>
      <w:lvlText w:val="%6."/>
      <w:lvlJc w:val="left"/>
      <w:pPr>
        <w:tabs>
          <w:tab w:val="num" w:pos="2520"/>
        </w:tabs>
        <w:ind w:left="2520" w:hanging="420"/>
      </w:pPr>
      <w:rPr>
        <w:rFonts w:hint="eastAsia"/>
      </w:r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15:restartNumberingAfterBreak="0">
    <w:nsid w:val="19297534"/>
    <w:multiLevelType w:val="singleLevel"/>
    <w:tmpl w:val="1E5861D2"/>
    <w:lvl w:ilvl="0">
      <w:start w:val="1"/>
      <w:numFmt w:val="decimal"/>
      <w:lvlText w:val="%1、"/>
      <w:lvlJc w:val="left"/>
      <w:pPr>
        <w:tabs>
          <w:tab w:val="num" w:pos="435"/>
        </w:tabs>
        <w:ind w:left="435" w:hanging="435"/>
      </w:pPr>
      <w:rPr>
        <w:rFonts w:hint="eastAsia"/>
      </w:rPr>
    </w:lvl>
  </w:abstractNum>
  <w:abstractNum w:abstractNumId="3" w15:restartNumberingAfterBreak="0">
    <w:nsid w:val="1C7C6599"/>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30C70DEC"/>
    <w:multiLevelType w:val="singleLevel"/>
    <w:tmpl w:val="7DCA17E8"/>
    <w:lvl w:ilvl="0">
      <w:start w:val="1"/>
      <w:numFmt w:val="decimal"/>
      <w:lvlText w:val="%1、"/>
      <w:lvlJc w:val="left"/>
      <w:pPr>
        <w:tabs>
          <w:tab w:val="num" w:pos="435"/>
        </w:tabs>
        <w:ind w:left="435" w:hanging="435"/>
      </w:pPr>
      <w:rPr>
        <w:rFonts w:hint="eastAsia"/>
      </w:rPr>
    </w:lvl>
  </w:abstractNum>
  <w:abstractNum w:abstractNumId="5" w15:restartNumberingAfterBreak="0">
    <w:nsid w:val="336E2E95"/>
    <w:multiLevelType w:val="hybridMultilevel"/>
    <w:tmpl w:val="B096050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6" w15:restartNumberingAfterBreak="0">
    <w:nsid w:val="34E317C4"/>
    <w:multiLevelType w:val="singleLevel"/>
    <w:tmpl w:val="EC04E7F2"/>
    <w:lvl w:ilvl="0">
      <w:start w:val="1"/>
      <w:numFmt w:val="decimal"/>
      <w:lvlText w:val="%1、"/>
      <w:lvlJc w:val="left"/>
      <w:pPr>
        <w:tabs>
          <w:tab w:val="num" w:pos="435"/>
        </w:tabs>
        <w:ind w:left="435" w:hanging="435"/>
      </w:pPr>
      <w:rPr>
        <w:rFonts w:hint="eastAsia"/>
      </w:rPr>
    </w:lvl>
  </w:abstractNum>
  <w:abstractNum w:abstractNumId="7" w15:restartNumberingAfterBreak="0">
    <w:nsid w:val="3AE63755"/>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403E49BE"/>
    <w:multiLevelType w:val="hybridMultilevel"/>
    <w:tmpl w:val="77BCF80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A55C55"/>
    <w:multiLevelType w:val="hybridMultilevel"/>
    <w:tmpl w:val="D62E3F60"/>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0E54A7"/>
    <w:multiLevelType w:val="singleLevel"/>
    <w:tmpl w:val="B24C92CE"/>
    <w:lvl w:ilvl="0">
      <w:start w:val="1"/>
      <w:numFmt w:val="japaneseCounting"/>
      <w:lvlText w:val="第%1，"/>
      <w:lvlJc w:val="left"/>
      <w:pPr>
        <w:tabs>
          <w:tab w:val="num" w:pos="1050"/>
        </w:tabs>
        <w:ind w:left="1050" w:hanging="630"/>
      </w:pPr>
      <w:rPr>
        <w:rFonts w:hint="eastAsia"/>
      </w:rPr>
    </w:lvl>
  </w:abstractNum>
  <w:abstractNum w:abstractNumId="11" w15:restartNumberingAfterBreak="0">
    <w:nsid w:val="6DE70F91"/>
    <w:multiLevelType w:val="hybridMultilevel"/>
    <w:tmpl w:val="0524AF42"/>
    <w:lvl w:ilvl="0">
      <w:start w:val="1"/>
      <w:numFmt w:val="japaneseCounting"/>
      <w:lvlText w:val="第%1条"/>
      <w:lvlJc w:val="left"/>
      <w:pPr>
        <w:tabs>
          <w:tab w:val="num" w:pos="855"/>
        </w:tabs>
        <w:ind w:left="855" w:hanging="855"/>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2" w15:restartNumberingAfterBreak="0">
    <w:nsid w:val="78133B6A"/>
    <w:multiLevelType w:val="singleLevel"/>
    <w:tmpl w:val="10E8F1E2"/>
    <w:lvl w:ilvl="0">
      <w:start w:val="1"/>
      <w:numFmt w:val="decimal"/>
      <w:lvlText w:val="%1、"/>
      <w:lvlJc w:val="left"/>
      <w:pPr>
        <w:tabs>
          <w:tab w:val="num" w:pos="435"/>
        </w:tabs>
        <w:ind w:left="435" w:hanging="435"/>
      </w:pPr>
      <w:rPr>
        <w:rFonts w:hint="eastAsia"/>
      </w:rPr>
    </w:lvl>
  </w:abstractNum>
  <w:abstractNum w:abstractNumId="13" w15:restartNumberingAfterBreak="0">
    <w:nsid w:val="7FE415B2"/>
    <w:multiLevelType w:val="singleLevel"/>
    <w:tmpl w:val="0409000B"/>
    <w:lvl w:ilvl="0">
      <w:start w:val="1"/>
      <w:numFmt w:val="bullet"/>
      <w:lvlText w:val=""/>
      <w:lvlJc w:val="left"/>
      <w:pPr>
        <w:tabs>
          <w:tab w:val="num" w:pos="425"/>
        </w:tabs>
        <w:ind w:left="425" w:hanging="425"/>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lvl>
    </w:lvlOverride>
  </w:num>
  <w:num w:numId="2">
    <w:abstractNumId w:val="10"/>
  </w:num>
  <w:num w:numId="3">
    <w:abstractNumId w:val="7"/>
  </w:num>
  <w:num w:numId="4">
    <w:abstractNumId w:val="13"/>
  </w:num>
  <w:num w:numId="5">
    <w:abstractNumId w:val="3"/>
  </w:num>
  <w:num w:numId="6">
    <w:abstractNumId w:val="4"/>
  </w:num>
  <w:num w:numId="7">
    <w:abstractNumId w:val="6"/>
  </w:num>
  <w:num w:numId="8">
    <w:abstractNumId w:val="12"/>
  </w:num>
  <w:num w:numId="9">
    <w:abstractNumId w:val="2"/>
  </w:num>
  <w:num w:numId="10">
    <w:abstractNumId w:val="8"/>
  </w:num>
  <w:num w:numId="11">
    <w:abstractNumId w:val="9"/>
  </w:num>
  <w:num w:numId="12">
    <w:abstractNumId w:val="5"/>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08B"/>
    <w:rsid w:val="00255A09"/>
    <w:rsid w:val="004F603D"/>
    <w:rsid w:val="0055024E"/>
    <w:rsid w:val="008E149D"/>
    <w:rsid w:val="00A501E8"/>
    <w:rsid w:val="00D4008B"/>
    <w:rsid w:val="00E67633"/>
    <w:rsid w:val="00EB2C05"/>
    <w:rsid w:val="00F97876"/>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E0A0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华文宋体" w:eastAsia="华文宋体" w:hAnsi="华文宋体" w:cs="华文宋体"/>
      <w:b/>
      <w:kern w:val="2"/>
      <w:sz w:val="21"/>
      <w:szCs w:val="24"/>
    </w:rPr>
  </w:style>
  <w:style w:type="paragraph" w:styleId="3">
    <w:name w:val="heading 3"/>
    <w:basedOn w:val="a"/>
    <w:next w:val="a0"/>
    <w:qFormat/>
    <w:pPr>
      <w:keepNext/>
      <w:jc w:val="center"/>
      <w:outlineLvl w:val="2"/>
    </w:pPr>
    <w:rPr>
      <w:rFonts w:ascii="仿宋_GB2312"/>
      <w:sz w:val="28"/>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E67633"/>
    <w:pPr>
      <w:pBdr>
        <w:bottom w:val="single" w:sz="6" w:space="1" w:color="auto"/>
      </w:pBdr>
      <w:tabs>
        <w:tab w:val="center" w:pos="4153"/>
        <w:tab w:val="right" w:pos="8306"/>
      </w:tabs>
      <w:snapToGrid w:val="0"/>
      <w:jc w:val="center"/>
    </w:pPr>
    <w:rPr>
      <w:sz w:val="18"/>
      <w:szCs w:val="18"/>
    </w:rPr>
  </w:style>
  <w:style w:type="paragraph" w:styleId="a6">
    <w:name w:val="footer"/>
    <w:basedOn w:val="a"/>
    <w:link w:val="a7"/>
    <w:uiPriority w:val="99"/>
    <w:unhideWhenUsed/>
    <w:rsid w:val="00E67633"/>
    <w:pPr>
      <w:tabs>
        <w:tab w:val="center" w:pos="4153"/>
        <w:tab w:val="right" w:pos="8306"/>
      </w:tabs>
      <w:snapToGrid w:val="0"/>
      <w:jc w:val="left"/>
    </w:pPr>
    <w:rPr>
      <w:sz w:val="18"/>
      <w:szCs w:val="18"/>
    </w:rPr>
  </w:style>
  <w:style w:type="character" w:styleId="a8">
    <w:name w:val="Hyperlink"/>
    <w:semiHidden/>
    <w:rPr>
      <w:color w:val="0000FF"/>
      <w:u w:val="single"/>
    </w:rPr>
  </w:style>
  <w:style w:type="paragraph" w:styleId="a9">
    <w:name w:val="Body Text"/>
    <w:basedOn w:val="a"/>
    <w:semiHidden/>
    <w:rPr>
      <w:sz w:val="24"/>
    </w:rPr>
  </w:style>
  <w:style w:type="paragraph" w:styleId="30">
    <w:name w:val="Body Text 3"/>
    <w:basedOn w:val="a"/>
    <w:semiHidden/>
    <w:pPr>
      <w:spacing w:after="120"/>
    </w:pPr>
    <w:rPr>
      <w:sz w:val="16"/>
      <w:szCs w:val="16"/>
    </w:rPr>
  </w:style>
  <w:style w:type="paragraph" w:styleId="2">
    <w:name w:val="Body Text 2"/>
    <w:basedOn w:val="a"/>
    <w:semiHidden/>
    <w:pPr>
      <w:spacing w:after="120" w:line="480" w:lineRule="auto"/>
    </w:pPr>
  </w:style>
  <w:style w:type="character" w:styleId="aa">
    <w:name w:val="footnote reference"/>
    <w:semiHidden/>
    <w:rPr>
      <w:vertAlign w:val="superscript"/>
    </w:rPr>
  </w:style>
  <w:style w:type="paragraph" w:styleId="ab">
    <w:name w:val="footnote text"/>
    <w:basedOn w:val="a"/>
    <w:semiHidden/>
    <w:pPr>
      <w:snapToGrid w:val="0"/>
      <w:jc w:val="left"/>
    </w:pPr>
    <w:rPr>
      <w:sz w:val="18"/>
    </w:rPr>
  </w:style>
  <w:style w:type="character" w:styleId="ac">
    <w:name w:val="page number"/>
    <w:basedOn w:val="a1"/>
    <w:semiHidden/>
  </w:style>
  <w:style w:type="paragraph" w:styleId="a0">
    <w:name w:val="Normal Indent"/>
    <w:basedOn w:val="a"/>
    <w:semiHidden/>
    <w:pPr>
      <w:ind w:firstLineChars="200" w:firstLine="420"/>
    </w:pPr>
  </w:style>
  <w:style w:type="paragraph" w:customStyle="1" w:styleId="xl32">
    <w:name w:val="xl32"/>
    <w:basedOn w:val="a"/>
    <w:pPr>
      <w:widowControl/>
      <w:spacing w:before="100" w:beforeAutospacing="1" w:after="100" w:afterAutospacing="1"/>
      <w:textAlignment w:val="top"/>
    </w:pPr>
    <w:rPr>
      <w:rFonts w:eastAsia="Arial Unicode MS"/>
      <w:szCs w:val="21"/>
    </w:rPr>
  </w:style>
  <w:style w:type="paragraph" w:customStyle="1" w:styleId="xl43">
    <w:name w:val="xl43"/>
    <w:basedOn w:val="a"/>
    <w:pPr>
      <w:widowControl/>
      <w:spacing w:before="100" w:beforeAutospacing="1" w:after="100" w:afterAutospacing="1"/>
      <w:jc w:val="center"/>
      <w:textAlignment w:val="top"/>
    </w:pPr>
    <w:rPr>
      <w:rFonts w:eastAsia="Arial Unicode MS"/>
      <w:szCs w:val="21"/>
    </w:rPr>
  </w:style>
  <w:style w:type="paragraph" w:customStyle="1" w:styleId="xl44">
    <w:name w:val="xl44"/>
    <w:basedOn w:val="a"/>
    <w:pPr>
      <w:widowControl/>
      <w:spacing w:before="100" w:beforeAutospacing="1" w:after="100" w:afterAutospacing="1"/>
      <w:jc w:val="center"/>
      <w:textAlignment w:val="top"/>
    </w:pPr>
    <w:rPr>
      <w:rFonts w:ascii="Arial" w:eastAsia="Arial Unicode MS" w:hAnsi="Arial" w:cs="Arial"/>
      <w:b w:val="0"/>
      <w:bCs/>
      <w:szCs w:val="21"/>
    </w:rPr>
  </w:style>
  <w:style w:type="paragraph" w:customStyle="1" w:styleId="xl49">
    <w:name w:val="xl49"/>
    <w:basedOn w:val="a"/>
    <w:pPr>
      <w:widowControl/>
      <w:pBdr>
        <w:bottom w:val="single" w:sz="4" w:space="0" w:color="auto"/>
      </w:pBdr>
      <w:spacing w:before="100" w:beforeAutospacing="1" w:after="100" w:afterAutospacing="1"/>
      <w:jc w:val="center"/>
      <w:textAlignment w:val="center"/>
    </w:pPr>
    <w:rPr>
      <w:rFonts w:ascii="Arial Unicode MS" w:eastAsia="Arial Unicode MS" w:hAnsi="Arial Unicode MS" w:cs="Arial Unicode MS"/>
      <w:b w:val="0"/>
      <w:bCs/>
      <w:sz w:val="24"/>
    </w:rPr>
  </w:style>
  <w:style w:type="paragraph" w:styleId="ad">
    <w:name w:val="Body Text Indent"/>
    <w:basedOn w:val="a"/>
    <w:semiHidden/>
    <w:pPr>
      <w:spacing w:line="640" w:lineRule="exact"/>
      <w:ind w:firstLineChars="200" w:firstLine="560"/>
    </w:pPr>
    <w:rPr>
      <w:sz w:val="28"/>
    </w:rPr>
  </w:style>
  <w:style w:type="character" w:customStyle="1" w:styleId="a5">
    <w:name w:val="页眉 字符"/>
    <w:link w:val="a4"/>
    <w:uiPriority w:val="99"/>
    <w:rsid w:val="00E67633"/>
    <w:rPr>
      <w:kern w:val="2"/>
      <w:sz w:val="18"/>
      <w:szCs w:val="18"/>
    </w:rPr>
  </w:style>
  <w:style w:type="character" w:customStyle="1" w:styleId="a7">
    <w:name w:val="页脚 字符"/>
    <w:link w:val="a6"/>
    <w:uiPriority w:val="99"/>
    <w:rsid w:val="00E6763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394</Words>
  <Characters>2248</Characters>
  <DocSecurity>0</DocSecurity>
  <Lines>18</Lines>
  <Paragraphs>5</Paragraphs>
  <ScaleCrop>false</ScaleCrop>
  <Manager/>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2019-12-24T06:39:00Z</dcterms:created>
  <dcterms:modified xsi:type="dcterms:W3CDTF">2019-12-24T06:39:00Z</dcterms:modified>
  <cp:category/>
  <cp:contentStatus/>
</cp:coreProperties>
</file>