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600"/>
        <w:jc w:val="center"/>
      </w:pPr>
      <w:r>
        <w:rPr>
          <w:rFonts w:ascii="微软雅黑" w:hAnsi="微软雅黑" w:eastAsia="微软雅黑"/>
          <w:color w:val="000000"/>
          <w:sz w:val="36"/>
        </w:rPr>
        <w:t>个人信托合同</w:t>
      </w:r>
    </w:p>
    <w:p>
      <w:r>
        <w:tab/>
      </w:r>
    </w:p>
    <w:p>
      <w:r>
        <w:tab/>
      </w:r>
      <w:r>
        <w:t>甲方（受托方）：_________</w:t>
      </w:r>
    </w:p>
    <w:p>
      <w:r>
        <w:tab/>
      </w:r>
      <w:r>
        <w:t>住址：_________乙方（委托方）：_________</w:t>
      </w:r>
    </w:p>
    <w:p>
      <w:r>
        <w:tab/>
      </w:r>
      <w:r>
        <w:t>住址：_________为使乙方的个人财产稳定持续保值、增值，特在平等协商的基础上甲乙双方订立如下信托协议：一、甲方权利和义务：</w:t>
      </w:r>
    </w:p>
    <w:p>
      <w:r>
        <w:tab/>
      </w:r>
    </w:p>
    <w:p>
      <w:r>
        <w:tab/>
      </w:r>
      <w:r>
        <w:t>（一）甲方管理信托财产，必须恪尽职守，履行诚实、信用、谨慎、有效管理的义务；</w:t>
      </w:r>
    </w:p>
    <w:p>
      <w:r>
        <w:tab/>
      </w:r>
    </w:p>
    <w:p>
      <w:r>
        <w:tab/>
      </w:r>
      <w:r>
        <w:t>（二）向乙方提供相关计划、思路及帐户明细；</w:t>
      </w:r>
    </w:p>
    <w:p>
      <w:r>
        <w:tab/>
      </w:r>
    </w:p>
    <w:p>
      <w:r>
        <w:tab/>
      </w:r>
      <w:r>
        <w:t>（三）根据实际收益提取管理费用的权利，甲方以投入资金承担有限责任。　二、乙方权利和义务：</w:t>
      </w:r>
    </w:p>
    <w:p>
      <w:r>
        <w:tab/>
      </w:r>
    </w:p>
    <w:p>
      <w:r>
        <w:tab/>
      </w:r>
      <w:r>
        <w:t>（一）乙方需将个人合法财产打入帐号，并授权甲方全权处置、管理财产；</w:t>
      </w:r>
    </w:p>
    <w:p>
      <w:r>
        <w:tab/>
      </w:r>
    </w:p>
    <w:p>
      <w:r>
        <w:tab/>
      </w:r>
      <w:r>
        <w:t>（二）乙方有权了解其信托财产的管理运用、处分及收支情况，并有权要求甲方作出说明；</w:t>
      </w:r>
    </w:p>
    <w:p>
      <w:r>
        <w:tab/>
      </w:r>
    </w:p>
    <w:p>
      <w:r>
        <w:tab/>
      </w:r>
      <w:r>
        <w:t>（三）按规定获取收益的权利。三、具体操作：</w:t>
      </w:r>
    </w:p>
    <w:p>
      <w:r>
        <w:tab/>
      </w:r>
    </w:p>
    <w:p>
      <w:r>
        <w:tab/>
      </w:r>
      <w:r>
        <w:t>（一）甲方的操作品种为证券相关金融产品，甲方有权在深/沪两交易所任意选择投资品种，以一年为一个操作周期；</w:t>
      </w:r>
    </w:p>
    <w:p>
      <w:r>
        <w:tab/>
      </w:r>
    </w:p>
    <w:p>
      <w:r>
        <w:tab/>
      </w:r>
      <w:r>
        <w:t>（二）证券公司的选择：甲乙双方一方选择证券公司所在城市，另一方选择具体证券公司，乙方具有优先选择权；</w:t>
      </w:r>
    </w:p>
    <w:p>
      <w:r>
        <w:tab/>
      </w:r>
    </w:p>
    <w:p>
      <w:r>
        <w:tab/>
      </w:r>
      <w:r>
        <w:t>（三）为保障双方权利，将于证券公司做如下协议：</w:t>
      </w:r>
    </w:p>
    <w:p>
      <w:r>
        <w:tab/>
      </w:r>
    </w:p>
    <w:p>
      <w:r>
        <w:tab/>
      </w:r>
    </w:p>
    <w:p>
      <w:r>
        <w:tab/>
      </w:r>
      <w:r>
        <w:t>乙方帐户的操作人是甲方，关闭乙方帐户的一切形式的对外转帐功能（即一个操作周期内锁定资金），资金的取出需要甲乙双方同时签字（达到平仓标准除外）。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五、收益分配：</w:t>
      </w:r>
    </w:p>
    <w:p>
      <w:r>
        <w:tab/>
      </w:r>
    </w:p>
    <w:p>
      <w:r>
        <w:tab/>
      </w:r>
      <w:r>
        <w:t>（一）帐户总额小于_________元，乙方可强行平仓，所得归乙方所有；</w:t>
      </w:r>
    </w:p>
    <w:p>
      <w:r>
        <w:tab/>
      </w:r>
    </w:p>
    <w:p>
      <w:r>
        <w:tab/>
      </w:r>
      <w:r>
        <w:t>（二）_________元大于帐户总额大于_________元，乙方到期后可终止协议，_________元归乙方所有。亏损由甲方承担；</w:t>
      </w:r>
    </w:p>
    <w:p>
      <w:r>
        <w:tab/>
      </w:r>
    </w:p>
    <w:p>
      <w:r>
        <w:tab/>
      </w:r>
      <w:r>
        <w:t>（三）帐户总额大于_________元，大于_________元的部分由甲乙双方平分。（即：乙方得_________＋总帐户收益的一半，甲方得_________＋总帐户收益的一半）</w:t>
      </w:r>
    </w:p>
    <w:p>
      <w:r>
        <w:tab/>
      </w:r>
    </w:p>
    <w:p>
      <w:r>
        <w:tab/>
      </w:r>
      <w:r>
        <w:t>（四）以一年为一个结算周期（到达平仓标准除外），相关税费、交易费用以总帐户承担。甲方应有收益以现金支付，若不延期，甲方取回剩余的波动风险金。</w:t>
      </w:r>
    </w:p>
    <w:p>
      <w:r>
        <w:tab/>
      </w:r>
    </w:p>
    <w:p>
      <w:r>
        <w:tab/>
      </w:r>
      <w:r>
        <w:t>（五）以上现金皆以人民币为计量标准。六、风险揭示：虽然条款的是从减少乙方投资风险的角度的设计的，但乙方仍然存在下列风险：</w:t>
      </w:r>
    </w:p>
    <w:p>
      <w:r>
        <w:tab/>
      </w:r>
    </w:p>
    <w:p>
      <w:r>
        <w:tab/>
      </w:r>
      <w:r>
        <w:t>（一）条件符合平仓条件，而没有对手盘的情景。以及网上交易技术、电力、通讯等风险；</w:t>
      </w:r>
    </w:p>
    <w:p>
      <w:r>
        <w:tab/>
      </w:r>
    </w:p>
    <w:p>
      <w:r>
        <w:tab/>
      </w:r>
      <w:r>
        <w:t>（二）从事其他投资可能获得更大收益的机会风险。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r>
        <w:t>甲方（受托方）（签章）：_________</w:t>
      </w:r>
      <w:r>
        <w:rPr>
          <w:rFonts w:hint="eastAsia"/>
          <w:lang w:val="en-US" w:eastAsia="zh-CN"/>
        </w:rPr>
        <w:t xml:space="preserve"> </w:t>
      </w:r>
      <w:r>
        <w:t>乙方（委托方）（签章）：_________</w:t>
      </w:r>
    </w:p>
    <w:p>
      <w:r>
        <w:t>_________年____月____日</w:t>
      </w:r>
      <w:r>
        <w:rPr>
          <w:rFonts w:hint="eastAsia"/>
          <w:lang w:val="en-US" w:eastAsia="zh-CN"/>
        </w:rPr>
        <w:t xml:space="preserve">               </w:t>
      </w:r>
      <w:r>
        <w:t>_________年____月____日</w:t>
      </w:r>
    </w:p>
    <w:p>
      <w:r>
        <w:t>签订地点：_________</w:t>
      </w:r>
      <w:r>
        <w:rPr>
          <w:rFonts w:hint="eastAsia"/>
          <w:lang w:val="en-US" w:eastAsia="zh-CN"/>
        </w:rPr>
        <w:t xml:space="preserve">                     </w:t>
      </w:r>
      <w:r>
        <w:t>签订地点：_________</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58B200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autoRedefine/>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autoRedefine/>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autoRedefine/>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autoRedefine/>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autoRedefine/>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autoRedefine/>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autoRedefine/>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8FDEF2044E81415482AB77B92E75E89E_12</vt:lpwstr>
  </property>
</Properties>
</file>